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18BD2">
      <w:pPr>
        <w:rPr>
          <w:rFonts w:hint="eastAsia"/>
        </w:rPr>
      </w:pPr>
    </w:p>
    <w:p w14:paraId="518B03F0">
      <w:pPr>
        <w:rPr>
          <w:rFonts w:hint="eastAsia"/>
        </w:rPr>
      </w:pPr>
    </w:p>
    <w:p w14:paraId="2CA71DC8">
      <w:pPr>
        <w:rPr>
          <w:rFonts w:hint="eastAsia"/>
        </w:rPr>
      </w:pPr>
      <w:r>
        <w:drawing>
          <wp:anchor distT="0" distB="0" distL="114300" distR="114300" simplePos="0" relativeHeight="251659264" behindDoc="1" locked="0" layoutInCell="1" allowOverlap="1">
            <wp:simplePos x="0" y="0"/>
            <wp:positionH relativeFrom="column">
              <wp:posOffset>1576070</wp:posOffset>
            </wp:positionH>
            <wp:positionV relativeFrom="paragraph">
              <wp:posOffset>46990</wp:posOffset>
            </wp:positionV>
            <wp:extent cx="2121535" cy="2456815"/>
            <wp:effectExtent l="0" t="0" r="12065" b="635"/>
            <wp:wrapNone/>
            <wp:docPr id="4" name="图片 4" descr="竖版带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竖版带字"/>
                    <pic:cNvPicPr>
                      <a:picLocks noChangeAspect="1"/>
                    </pic:cNvPicPr>
                  </pic:nvPicPr>
                  <pic:blipFill>
                    <a:blip r:embed="rId6"/>
                    <a:stretch>
                      <a:fillRect/>
                    </a:stretch>
                  </pic:blipFill>
                  <pic:spPr>
                    <a:xfrm>
                      <a:off x="0" y="0"/>
                      <a:ext cx="2121535" cy="2456815"/>
                    </a:xfrm>
                    <a:prstGeom prst="rect">
                      <a:avLst/>
                    </a:prstGeom>
                  </pic:spPr>
                </pic:pic>
              </a:graphicData>
            </a:graphic>
          </wp:anchor>
        </w:drawing>
      </w:r>
      <w:r>
        <w:rPr>
          <w:rFonts w:hint="eastAsia"/>
        </w:rPr>
        <w:t xml:space="preserve">       </w:t>
      </w:r>
    </w:p>
    <w:p w14:paraId="239DE6CB"/>
    <w:p w14:paraId="1ED5EF64"/>
    <w:p w14:paraId="64527BEA"/>
    <w:p w14:paraId="3307C39E"/>
    <w:p w14:paraId="0745E3A2"/>
    <w:p w14:paraId="0E5E7C7C"/>
    <w:p w14:paraId="3DD5CC30"/>
    <w:p w14:paraId="4201989F"/>
    <w:p w14:paraId="58CDB76A"/>
    <w:p w14:paraId="3B2C9951"/>
    <w:p w14:paraId="210B8222"/>
    <w:p w14:paraId="604CDFEA"/>
    <w:p w14:paraId="1A6837EA"/>
    <w:p w14:paraId="480DB99C">
      <w:pPr>
        <w:jc w:val="center"/>
        <w:rPr>
          <w:rFonts w:hint="eastAsia" w:ascii="Arial" w:hAnsi="Arial" w:eastAsia="黑体" w:cs="Arial"/>
          <w:b/>
          <w:kern w:val="0"/>
          <w:sz w:val="56"/>
          <w:szCs w:val="56"/>
          <w:lang w:val="en-US" w:eastAsia="zh-CN" w:bidi="zh-CN"/>
        </w:rPr>
      </w:pPr>
      <w:r>
        <w:rPr>
          <w:rFonts w:hint="eastAsia" w:ascii="Arial" w:hAnsi="Arial" w:eastAsia="黑体" w:cs="Arial"/>
          <w:b/>
          <w:kern w:val="0"/>
          <w:sz w:val="56"/>
          <w:szCs w:val="56"/>
          <w:lang w:val="en-US" w:eastAsia="zh-CN" w:bidi="zh-CN"/>
        </w:rPr>
        <w:t>委托认证合同</w:t>
      </w:r>
    </w:p>
    <w:p w14:paraId="4C06151D">
      <w:pPr>
        <w:ind w:firstLine="480" w:firstLineChars="200"/>
        <w:jc w:val="center"/>
        <w:rPr>
          <w:sz w:val="24"/>
        </w:rPr>
      </w:pPr>
    </w:p>
    <w:p w14:paraId="3F6296E3">
      <w:pPr>
        <w:ind w:firstLine="1968" w:firstLineChars="700"/>
        <w:jc w:val="left"/>
        <w:rPr>
          <w:rFonts w:hint="eastAsia" w:ascii="宋体" w:hAnsi="宋体" w:eastAsia="宋体" w:cs="宋体"/>
          <w:b/>
          <w:sz w:val="28"/>
          <w:szCs w:val="28"/>
          <w:u w:val="single"/>
        </w:rPr>
      </w:pPr>
      <w:r>
        <w:rPr>
          <w:rFonts w:hint="eastAsia" w:ascii="宋体" w:hAnsi="宋体" w:eastAsia="宋体" w:cs="宋体"/>
          <w:b/>
          <w:sz w:val="28"/>
          <w:szCs w:val="28"/>
        </w:rPr>
        <w:t>合同编号：</w:t>
      </w:r>
      <w:r>
        <w:rPr>
          <w:rFonts w:hint="eastAsia" w:ascii="宋体" w:hAnsi="宋体" w:eastAsia="宋体" w:cs="宋体"/>
          <w:b/>
          <w:sz w:val="28"/>
          <w:szCs w:val="28"/>
          <w:u w:val="single"/>
        </w:rPr>
        <w:t xml:space="preserve">                      </w:t>
      </w:r>
    </w:p>
    <w:p w14:paraId="7EB6A628">
      <w:pPr>
        <w:ind w:firstLine="560" w:firstLineChars="200"/>
        <w:jc w:val="center"/>
        <w:rPr>
          <w:rFonts w:hint="eastAsia" w:ascii="宋体" w:hAnsi="宋体" w:eastAsia="宋体" w:cs="宋体"/>
          <w:sz w:val="28"/>
          <w:szCs w:val="28"/>
        </w:rPr>
      </w:pPr>
    </w:p>
    <w:p w14:paraId="157F631F">
      <w:pPr>
        <w:ind w:firstLine="3640" w:firstLineChars="1300"/>
        <w:jc w:val="left"/>
        <w:rPr>
          <w:rFonts w:hint="eastAsia" w:ascii="宋体" w:hAnsi="宋体" w:eastAsia="宋体" w:cs="宋体"/>
          <w:sz w:val="28"/>
          <w:szCs w:val="28"/>
        </w:rPr>
      </w:pPr>
      <w:r>
        <w:rPr>
          <w:rFonts w:hint="eastAsia" w:ascii="宋体" w:hAnsi="宋体" w:eastAsia="宋体" w:cs="宋体"/>
          <w:sz w:val="28"/>
          <w:szCs w:val="28"/>
        </w:rPr>
        <w:t>□初次认证</w:t>
      </w:r>
    </w:p>
    <w:p w14:paraId="1DD044FF">
      <w:pPr>
        <w:ind w:firstLine="3640" w:firstLineChars="1300"/>
        <w:jc w:val="left"/>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再认证</w:t>
      </w:r>
    </w:p>
    <w:p w14:paraId="27DE7150">
      <w:pPr>
        <w:ind w:firstLine="3640" w:firstLineChars="1300"/>
        <w:jc w:val="left"/>
        <w:rPr>
          <w:rFonts w:hint="eastAsia" w:ascii="宋体" w:hAnsi="宋体" w:eastAsia="宋体" w:cs="宋体"/>
          <w:sz w:val="28"/>
          <w:szCs w:val="28"/>
        </w:rPr>
      </w:pPr>
      <w:r>
        <w:rPr>
          <w:rFonts w:hint="eastAsia" w:ascii="宋体" w:hAnsi="宋体" w:eastAsia="宋体" w:cs="宋体"/>
          <w:sz w:val="28"/>
          <w:szCs w:val="28"/>
        </w:rPr>
        <w:t>□转机构</w:t>
      </w:r>
    </w:p>
    <w:p w14:paraId="0FCCB469">
      <w:pPr>
        <w:ind w:firstLine="3640" w:firstLineChars="1300"/>
        <w:jc w:val="left"/>
        <w:rPr>
          <w:rFonts w:hint="eastAsia" w:ascii="宋体" w:hAnsi="宋体" w:eastAsia="宋体" w:cs="宋体"/>
          <w:sz w:val="28"/>
          <w:szCs w:val="28"/>
          <w:u w:val="single"/>
        </w:rPr>
      </w:pPr>
      <w:r>
        <w:rPr>
          <w:rFonts w:hint="eastAsia" w:ascii="宋体" w:hAnsi="宋体" w:eastAsia="宋体" w:cs="宋体"/>
          <w:sz w:val="28"/>
          <w:szCs w:val="28"/>
        </w:rPr>
        <w:t>□其他</w:t>
      </w:r>
      <w:r>
        <w:rPr>
          <w:rFonts w:hint="eastAsia" w:ascii="宋体" w:hAnsi="宋体" w:eastAsia="宋体" w:cs="宋体"/>
          <w:sz w:val="28"/>
          <w:szCs w:val="28"/>
          <w:u w:val="single"/>
        </w:rPr>
        <w:t xml:space="preserve">               </w:t>
      </w:r>
    </w:p>
    <w:p w14:paraId="24D8AE65">
      <w:pPr>
        <w:ind w:firstLine="3542" w:firstLineChars="984"/>
        <w:jc w:val="left"/>
        <w:rPr>
          <w:rFonts w:hint="eastAsia" w:ascii="宋体" w:hAnsi="宋体" w:eastAsia="宋体" w:cs="宋体"/>
          <w:sz w:val="36"/>
          <w:u w:val="single"/>
        </w:rPr>
      </w:pPr>
    </w:p>
    <w:p w14:paraId="5E07B6B4">
      <w:pPr>
        <w:ind w:firstLine="840" w:firstLineChars="300"/>
        <w:jc w:val="left"/>
        <w:rPr>
          <w:rFonts w:hint="eastAsia" w:ascii="宋体" w:hAnsi="宋体" w:eastAsia="宋体" w:cs="宋体"/>
          <w:sz w:val="28"/>
          <w:szCs w:val="28"/>
          <w:u w:val="single"/>
        </w:rPr>
      </w:pPr>
      <w:r>
        <w:rPr>
          <w:rFonts w:hint="eastAsia" w:ascii="宋体" w:hAnsi="宋体" w:eastAsia="宋体" w:cs="宋体"/>
          <w:sz w:val="28"/>
          <w:szCs w:val="28"/>
        </w:rPr>
        <w:t>甲方（委托方）：</w:t>
      </w:r>
      <w:r>
        <w:rPr>
          <w:rFonts w:hint="eastAsia" w:ascii="宋体" w:hAnsi="宋体" w:eastAsia="宋体" w:cs="宋体"/>
          <w:sz w:val="28"/>
          <w:szCs w:val="28"/>
          <w:u w:val="single"/>
        </w:rPr>
        <w:t xml:space="preserve">                               </w:t>
      </w:r>
    </w:p>
    <w:p w14:paraId="528576A5">
      <w:pPr>
        <w:ind w:firstLine="840" w:firstLineChars="300"/>
        <w:jc w:val="left"/>
        <w:rPr>
          <w:rFonts w:hint="eastAsia" w:ascii="宋体" w:hAnsi="宋体" w:eastAsia="宋体" w:cs="宋体"/>
          <w:sz w:val="28"/>
          <w:szCs w:val="28"/>
          <w:u w:val="single"/>
        </w:rPr>
      </w:pPr>
      <w:r>
        <w:rPr>
          <w:rFonts w:hint="eastAsia" w:ascii="宋体" w:hAnsi="宋体" w:eastAsia="宋体" w:cs="宋体"/>
          <w:sz w:val="28"/>
          <w:szCs w:val="28"/>
        </w:rPr>
        <w:t>乙方（认证方）：</w:t>
      </w:r>
      <w:r>
        <w:rPr>
          <w:rFonts w:hint="eastAsia" w:ascii="宋体" w:hAnsi="宋体" w:eastAsia="宋体" w:cs="宋体"/>
          <w:sz w:val="28"/>
          <w:szCs w:val="28"/>
          <w:u w:val="single"/>
        </w:rPr>
        <w:t xml:space="preserve">                               </w:t>
      </w:r>
    </w:p>
    <w:p w14:paraId="57DC71E9">
      <w:pPr>
        <w:ind w:firstLine="991" w:firstLineChars="354"/>
        <w:jc w:val="left"/>
        <w:rPr>
          <w:rFonts w:hint="eastAsia" w:ascii="宋体" w:hAnsi="宋体" w:eastAsia="宋体" w:cs="宋体"/>
          <w:sz w:val="28"/>
          <w:szCs w:val="28"/>
          <w:u w:val="single"/>
        </w:rPr>
      </w:pPr>
    </w:p>
    <w:p w14:paraId="025513C7">
      <w:pPr>
        <w:ind w:right="1806" w:rightChars="860" w:firstLine="1120" w:firstLineChars="400"/>
        <w:jc w:val="both"/>
        <w:rPr>
          <w:rFonts w:hint="eastAsia" w:ascii="宋体" w:hAnsi="宋体" w:eastAsia="宋体" w:cs="宋体"/>
          <w:sz w:val="28"/>
          <w:szCs w:val="28"/>
          <w:lang w:val="en-US" w:eastAsia="zh-CN"/>
        </w:rPr>
      </w:pPr>
      <w:r>
        <w:rPr>
          <w:rFonts w:hint="eastAsia" w:ascii="宋体" w:hAnsi="宋体" w:eastAsia="宋体" w:cs="宋体"/>
          <w:sz w:val="28"/>
          <w:szCs w:val="28"/>
        </w:rPr>
        <w:t>合同签订时间：</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日</w:t>
      </w:r>
    </w:p>
    <w:p w14:paraId="0A3BC9EE">
      <w:pPr>
        <w:tabs>
          <w:tab w:val="left" w:pos="7938"/>
        </w:tabs>
        <w:ind w:right="1806" w:rightChars="860" w:firstLine="1120" w:firstLineChars="400"/>
        <w:jc w:val="left"/>
        <w:rPr>
          <w:rFonts w:hint="eastAsia" w:ascii="宋体" w:hAnsi="宋体" w:eastAsia="宋体" w:cs="宋体"/>
          <w:sz w:val="28"/>
          <w:u w:val="single"/>
        </w:rPr>
        <w:sectPr>
          <w:headerReference r:id="rId3" w:type="default"/>
          <w:footerReference r:id="rId4" w:type="default"/>
          <w:pgSz w:w="11906" w:h="16838"/>
          <w:pgMar w:top="1440" w:right="1800" w:bottom="1440" w:left="1800" w:header="851" w:footer="964" w:gutter="0"/>
          <w:cols w:space="425" w:num="1"/>
          <w:titlePg/>
          <w:docGrid w:type="lines" w:linePitch="312" w:charSpace="0"/>
        </w:sectPr>
      </w:pPr>
      <w:r>
        <w:rPr>
          <w:rFonts w:hint="eastAsia" w:ascii="宋体" w:hAnsi="宋体" w:eastAsia="宋体" w:cs="宋体"/>
          <w:sz w:val="28"/>
          <w:szCs w:val="28"/>
        </w:rPr>
        <w:t>合同有效期：□三年  □长期  □其他</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u w:val="single"/>
        </w:rPr>
        <w:t xml:space="preserve">  </w:t>
      </w:r>
    </w:p>
    <w:p w14:paraId="7F96512F">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left="0" w:leftChars="0" w:right="0" w:rightChars="0"/>
        <w:jc w:val="center"/>
        <w:textAlignment w:val="auto"/>
        <w:rPr>
          <w:rFonts w:hint="eastAsia" w:ascii="宋体" w:hAnsi="宋体" w:eastAsia="宋体" w:cs="宋体"/>
          <w:b/>
          <w:bCs/>
          <w:spacing w:val="8"/>
          <w:sz w:val="30"/>
          <w:szCs w:val="30"/>
          <w14:textOutline w14:w="5791" w14:cap="flat" w14:cmpd="sng" w14:algn="ctr">
            <w14:solidFill>
              <w14:srgbClr w14:val="000000"/>
            </w14:solidFill>
            <w14:prstDash w14:val="solid"/>
            <w14:miter w14:val="0"/>
          </w14:textOutline>
        </w:rPr>
      </w:pPr>
      <w:r>
        <w:rPr>
          <w:rFonts w:hint="eastAsia" w:ascii="宋体" w:hAnsi="宋体" w:eastAsia="宋体" w:cs="宋体"/>
          <w:b/>
          <w:bCs/>
          <w:spacing w:val="8"/>
          <w:sz w:val="30"/>
          <w:szCs w:val="30"/>
          <w14:textOutline w14:w="5791" w14:cap="flat" w14:cmpd="sng" w14:algn="ctr">
            <w14:solidFill>
              <w14:srgbClr w14:val="000000"/>
            </w14:solidFill>
            <w14:prstDash w14:val="solid"/>
            <w14:miter w14:val="0"/>
          </w14:textOutline>
        </w:rPr>
        <w:t>委托认证合同</w:t>
      </w:r>
    </w:p>
    <w:p w14:paraId="6AC7940F">
      <w:pPr>
        <w:pStyle w:val="2"/>
        <w:keepNext w:val="0"/>
        <w:keepLines w:val="0"/>
        <w:pageBreakBefore w:val="0"/>
        <w:widowControl w:val="0"/>
        <w:numPr>
          <w:ilvl w:val="0"/>
          <w:numId w:val="1"/>
        </w:numPr>
        <w:tabs>
          <w:tab w:val="left" w:pos="599"/>
        </w:tabs>
        <w:kinsoku/>
        <w:wordWrap/>
        <w:overflowPunct/>
        <w:topLinePunct w:val="0"/>
        <w:autoSpaceDE w:val="0"/>
        <w:autoSpaceDN w:val="0"/>
        <w:bidi w:val="0"/>
        <w:adjustRightInd/>
        <w:snapToGrid/>
        <w:spacing w:before="0" w:line="360" w:lineRule="auto"/>
        <w:ind w:left="0" w:right="0" w:firstLine="0"/>
        <w:jc w:val="left"/>
        <w:textAlignment w:val="auto"/>
        <w:rPr>
          <w:rFonts w:hint="eastAsia" w:ascii="宋体" w:hAnsi="宋体" w:eastAsia="宋体" w:cs="宋体"/>
          <w:kern w:val="0"/>
          <w:sz w:val="30"/>
          <w:szCs w:val="30"/>
          <w:lang w:val="en-US" w:eastAsia="zh-CN" w:bidi="zh-CN"/>
        </w:rPr>
      </w:pPr>
      <w:r>
        <w:rPr>
          <w:rFonts w:hint="eastAsia" w:ascii="宋体" w:hAnsi="宋体" w:eastAsia="宋体" w:cs="宋体"/>
          <w:kern w:val="0"/>
          <w:sz w:val="30"/>
          <w:szCs w:val="30"/>
          <w:lang w:val="en-US" w:eastAsia="zh-CN" w:bidi="zh-CN"/>
        </w:rPr>
        <w:t>内容和范围</w:t>
      </w:r>
    </w:p>
    <w:p w14:paraId="77E732E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乙方根据甲方的申请，通过管理体系审核确认甲方的管理体系是否符合所选定的管理体系标准并有效实施，产品覆盖范围是否准确，以决定是否批准甲方获得或保持认证注册资格。认证结果以乙方认证决定小组的最终结论为准。</w:t>
      </w:r>
    </w:p>
    <w:p w14:paraId="28646AC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A）认证所依据的管理体系标准及认证证书类型</w:t>
      </w:r>
    </w:p>
    <w:p w14:paraId="7D1A246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sz w:val="24"/>
          <w:szCs w:val="24"/>
        </w:rPr>
        <w:sym w:font="Wingdings" w:char="F072"/>
      </w:r>
      <w:r>
        <w:rPr>
          <w:rFonts w:hint="eastAsia" w:ascii="宋体" w:hAnsi="宋体" w:eastAsia="宋体" w:cs="宋体"/>
          <w:kern w:val="0"/>
          <w:sz w:val="21"/>
          <w:szCs w:val="21"/>
          <w:lang w:val="en-US" w:eastAsia="zh-CN" w:bidi="zh-CN"/>
        </w:rPr>
        <w:t>GB/T 19001-2016/ISO 9001:2015</w:t>
      </w:r>
    </w:p>
    <w:p w14:paraId="407BDE9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sz w:val="24"/>
          <w:szCs w:val="24"/>
        </w:rPr>
        <w:sym w:font="Wingdings" w:char="F072"/>
      </w:r>
      <w:r>
        <w:rPr>
          <w:rFonts w:hint="eastAsia" w:ascii="宋体" w:hAnsi="宋体" w:eastAsia="宋体" w:cs="宋体"/>
          <w:kern w:val="0"/>
          <w:sz w:val="21"/>
          <w:szCs w:val="21"/>
          <w:lang w:val="en-US" w:eastAsia="zh-CN" w:bidi="zh-CN"/>
        </w:rPr>
        <w:t>GB/T 24001-2016/ISO 14001:2015</w:t>
      </w:r>
    </w:p>
    <w:p w14:paraId="6127F38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sz w:val="24"/>
          <w:szCs w:val="24"/>
        </w:rPr>
        <w:sym w:font="Wingdings" w:char="F072"/>
      </w:r>
      <w:r>
        <w:rPr>
          <w:rFonts w:hint="eastAsia" w:ascii="宋体" w:hAnsi="宋体" w:eastAsia="宋体" w:cs="宋体"/>
          <w:kern w:val="0"/>
          <w:sz w:val="21"/>
          <w:szCs w:val="21"/>
          <w:lang w:val="en-US" w:eastAsia="zh-CN" w:bidi="zh-CN"/>
        </w:rPr>
        <w:t>GB/T 45001-2020/ISO 45001:2018</w:t>
      </w:r>
    </w:p>
    <w:p w14:paraId="2DC17CD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sz w:val="24"/>
          <w:szCs w:val="24"/>
        </w:rPr>
        <w:sym w:font="Wingdings" w:char="F072"/>
      </w:r>
      <w:r>
        <w:rPr>
          <w:rFonts w:hint="eastAsia" w:ascii="宋体" w:hAnsi="宋体" w:eastAsia="宋体" w:cs="宋体"/>
          <w:kern w:val="0"/>
          <w:sz w:val="21"/>
          <w:szCs w:val="21"/>
          <w:lang w:val="en-US" w:eastAsia="zh-CN" w:bidi="zh-CN"/>
        </w:rPr>
        <w:t>ISO 22000:2018</w:t>
      </w:r>
    </w:p>
    <w:p w14:paraId="418D989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sz w:val="24"/>
          <w:szCs w:val="24"/>
        </w:rPr>
        <w:sym w:font="Wingdings" w:char="F072"/>
      </w:r>
      <w:r>
        <w:rPr>
          <w:rFonts w:hint="eastAsia" w:ascii="宋体" w:hAnsi="宋体" w:eastAsia="宋体" w:cs="宋体"/>
          <w:kern w:val="0"/>
          <w:sz w:val="21"/>
          <w:szCs w:val="21"/>
          <w:lang w:val="en-US" w:eastAsia="zh-CN" w:bidi="zh-CN"/>
        </w:rPr>
        <w:t>危害分析与关键控制点（HACCP）体认证要求（Ⅴ1.0）；</w:t>
      </w:r>
    </w:p>
    <w:p w14:paraId="6FB2C92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sz w:val="24"/>
          <w:szCs w:val="24"/>
        </w:rPr>
        <w:sym w:font="Wingdings" w:char="F072"/>
      </w:r>
      <w:r>
        <w:rPr>
          <w:rFonts w:hint="eastAsia" w:ascii="宋体" w:hAnsi="宋体" w:eastAsia="宋体" w:cs="宋体"/>
          <w:kern w:val="0"/>
          <w:sz w:val="21"/>
          <w:szCs w:val="21"/>
          <w:lang w:val="en-US" w:eastAsia="zh-CN" w:bidi="zh-CN"/>
        </w:rPr>
        <w:t>CXC 1-1969食品卫生总则；</w:t>
      </w:r>
    </w:p>
    <w:p w14:paraId="11F1D70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 xml:space="preserve">■客户管理体系文件                  ■适用法律法规 </w:t>
      </w:r>
    </w:p>
    <w:p w14:paraId="4D83258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■客户特殊要求                      其他标准：</w:t>
      </w:r>
      <w:r>
        <w:rPr>
          <w:rFonts w:hint="eastAsia" w:ascii="宋体" w:hAnsi="宋体" w:eastAsia="宋体" w:cs="宋体"/>
          <w:kern w:val="0"/>
          <w:sz w:val="21"/>
          <w:szCs w:val="21"/>
          <w:u w:val="single"/>
          <w:lang w:val="en-US" w:eastAsia="zh-CN" w:bidi="zh-CN"/>
        </w:rPr>
        <w:t xml:space="preserve">                  </w:t>
      </w:r>
    </w:p>
    <w:p w14:paraId="1030513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B）甲方管理体系覆盖的产品/服务范围</w:t>
      </w:r>
    </w:p>
    <w:p w14:paraId="515B168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u w:val="single"/>
          <w:lang w:val="en-US" w:eastAsia="zh-CN" w:bidi="zh-CN"/>
        </w:rPr>
      </w:pPr>
      <w:r>
        <w:rPr>
          <w:rFonts w:hint="eastAsia" w:ascii="宋体" w:hAnsi="宋体" w:eastAsia="宋体" w:cs="宋体"/>
          <w:kern w:val="0"/>
          <w:sz w:val="21"/>
          <w:szCs w:val="21"/>
          <w:u w:val="single"/>
          <w:lang w:val="en-US" w:eastAsia="zh-CN" w:bidi="zh-CN"/>
        </w:rPr>
        <w:t xml:space="preserve">                                                                              </w:t>
      </w:r>
    </w:p>
    <w:p w14:paraId="01683F7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u w:val="single"/>
          <w:lang w:val="en-US" w:eastAsia="zh-CN" w:bidi="zh-CN"/>
        </w:rPr>
        <w:t xml:space="preserve">                                                                              </w:t>
      </w:r>
    </w:p>
    <w:p w14:paraId="6A3FB59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C）甲方管理体系所覆盖场所的详细地址</w:t>
      </w:r>
    </w:p>
    <w:p w14:paraId="7359F15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u w:val="single"/>
          <w:lang w:val="en-US" w:eastAsia="zh-CN" w:bidi="zh-CN"/>
        </w:rPr>
      </w:pPr>
      <w:r>
        <w:rPr>
          <w:rFonts w:hint="eastAsia" w:ascii="宋体" w:hAnsi="宋体" w:eastAsia="宋体" w:cs="宋体"/>
          <w:kern w:val="0"/>
          <w:sz w:val="21"/>
          <w:szCs w:val="21"/>
          <w:u w:val="single"/>
          <w:lang w:val="en-US" w:eastAsia="zh-CN" w:bidi="zh-CN"/>
        </w:rPr>
        <w:t xml:space="preserve">                                                                              </w:t>
      </w:r>
    </w:p>
    <w:p w14:paraId="455FA10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u w:val="single"/>
          <w:lang w:val="en-US" w:eastAsia="zh-CN" w:bidi="zh-CN"/>
        </w:rPr>
        <w:t xml:space="preserve">                                                                              </w:t>
      </w:r>
    </w:p>
    <w:p w14:paraId="4BF9C89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多名称（多场所）情况：□无 □有，见甲方填报《认证申请书》附件1和附件2，甲方应标明管理体系覆盖的每个多名称（多场所）对应覆盖的产品/服务范围，并加盖公司公章。</w:t>
      </w:r>
    </w:p>
    <w:p w14:paraId="3CFC357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注：甲方体系能否获得批准认证注册及认证证书最终覆盖的产品/服务范围及多名称（多场所）范围以乙方认证决定结论为准。</w:t>
      </w:r>
    </w:p>
    <w:p w14:paraId="5FD4174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D）审核时间的确定及其理由参见《审核方案策划表》。拟定于</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en-US" w:eastAsia="zh-CN" w:bidi="zh-CN"/>
        </w:rPr>
        <w:t>年</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en-US" w:eastAsia="zh-CN" w:bidi="zh-CN"/>
        </w:rPr>
        <w:t>月进行，具体日期由双方商定。</w:t>
      </w:r>
    </w:p>
    <w:p w14:paraId="71DE926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E）甲方获得管理体系认证注册资格后，在认证证书三年有效期内，甲方应每年接受乙方实施的定期监督审核，审核时间依照乙方《公开文件》的规定执行，每次监督审核的时间与上次现场审核的时间间隔最长不得超过12个月。如甲方未按规定的时限接受乙方对其实施的监督审核，乙方将暂停直至撤销甲方认证注册资格。</w:t>
      </w:r>
    </w:p>
    <w:p w14:paraId="13F2DC5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F)甲方管理体系覆盖的产品/服务范围为季节性生产的，应在生产季节接受乙方的初审、再认证及监督审核。</w:t>
      </w:r>
    </w:p>
    <w:p w14:paraId="11EFB32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G)监督审核时甲乙双方可采取监督审核通知函的方式确认监督审核事宜，再认证时甲乙双方可采取再认证审核通知函的方式确认本合同继续有效履行。监督/再认证审核通知函的目的在于确认与当次审核有关的各类信息，视为本合同的补充内容，补充内容与本合同不一致的地方，以补充合同为准。</w:t>
      </w:r>
    </w:p>
    <w:p w14:paraId="3EFFBC66">
      <w:pPr>
        <w:pStyle w:val="2"/>
        <w:keepNext w:val="0"/>
        <w:keepLines w:val="0"/>
        <w:pageBreakBefore w:val="0"/>
        <w:widowControl w:val="0"/>
        <w:numPr>
          <w:ilvl w:val="0"/>
          <w:numId w:val="1"/>
        </w:numPr>
        <w:tabs>
          <w:tab w:val="left" w:pos="599"/>
        </w:tabs>
        <w:kinsoku/>
        <w:wordWrap/>
        <w:overflowPunct/>
        <w:topLinePunct w:val="0"/>
        <w:autoSpaceDE w:val="0"/>
        <w:autoSpaceDN w:val="0"/>
        <w:bidi w:val="0"/>
        <w:adjustRightInd/>
        <w:snapToGrid/>
        <w:spacing w:before="0" w:line="360" w:lineRule="auto"/>
        <w:ind w:left="0" w:right="0" w:firstLine="0"/>
        <w:jc w:val="left"/>
        <w:textAlignment w:val="auto"/>
        <w:rPr>
          <w:rFonts w:hint="eastAsia" w:ascii="宋体" w:hAnsi="宋体" w:eastAsia="宋体" w:cs="宋体"/>
          <w:kern w:val="0"/>
          <w:sz w:val="30"/>
          <w:szCs w:val="30"/>
          <w:lang w:val="en-US" w:eastAsia="zh-CN" w:bidi="zh-CN"/>
        </w:rPr>
      </w:pPr>
      <w:r>
        <w:rPr>
          <w:rFonts w:hint="eastAsia" w:ascii="宋体" w:hAnsi="宋体" w:eastAsia="宋体" w:cs="宋体"/>
          <w:kern w:val="0"/>
          <w:sz w:val="30"/>
          <w:szCs w:val="30"/>
          <w:lang w:val="en-US" w:eastAsia="zh-CN" w:bidi="zh-CN"/>
        </w:rPr>
        <w:t>费用</w:t>
      </w:r>
    </w:p>
    <w:p w14:paraId="2DF52B0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甲方应向乙方支付以下费用：</w:t>
      </w:r>
    </w:p>
    <w:p w14:paraId="7BD356B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b/>
          <w:bCs/>
          <w:kern w:val="0"/>
          <w:sz w:val="21"/>
          <w:szCs w:val="21"/>
          <w:lang w:val="en-US" w:eastAsia="zh-CN" w:bidi="zh-CN"/>
        </w:rPr>
        <w:t>2.1</w:t>
      </w:r>
      <w:r>
        <w:rPr>
          <w:rFonts w:hint="eastAsia" w:ascii="宋体" w:hAnsi="宋体" w:eastAsia="宋体" w:cs="宋体"/>
          <w:kern w:val="0"/>
          <w:sz w:val="21"/>
          <w:szCs w:val="21"/>
          <w:lang w:val="en-US" w:eastAsia="zh-CN" w:bidi="zh-CN"/>
        </w:rPr>
        <w:t xml:space="preserve"> 初审认证费￥</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en-US" w:eastAsia="zh-CN" w:bidi="zh-CN"/>
        </w:rPr>
        <w:t>元整（大写</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en-US" w:eastAsia="zh-CN" w:bidi="zh-CN"/>
        </w:rPr>
        <w:t>元整）。如需认证费用明细可另增加附件。</w:t>
      </w:r>
    </w:p>
    <w:p w14:paraId="103BE98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b/>
          <w:bCs/>
          <w:kern w:val="0"/>
          <w:sz w:val="21"/>
          <w:szCs w:val="21"/>
          <w:lang w:val="en-US" w:eastAsia="zh-CN" w:bidi="zh-CN"/>
        </w:rPr>
        <w:t>2.2</w:t>
      </w:r>
      <w:r>
        <w:rPr>
          <w:rFonts w:hint="eastAsia" w:ascii="宋体" w:hAnsi="宋体" w:eastAsia="宋体" w:cs="宋体"/>
          <w:kern w:val="0"/>
          <w:sz w:val="21"/>
          <w:szCs w:val="21"/>
          <w:lang w:val="en-US" w:eastAsia="zh-CN" w:bidi="zh-CN"/>
        </w:rPr>
        <w:t xml:space="preserve"> 监督审核认证费￥</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en-US" w:eastAsia="zh-CN" w:bidi="zh-CN"/>
        </w:rPr>
        <w:t>元整（大写</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en-US" w:eastAsia="zh-CN" w:bidi="zh-CN"/>
        </w:rPr>
        <w:t>元整），本项费用为监督审核单次收费。</w:t>
      </w:r>
    </w:p>
    <w:p w14:paraId="55DF27B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b/>
          <w:bCs/>
          <w:kern w:val="0"/>
          <w:sz w:val="21"/>
          <w:szCs w:val="21"/>
          <w:lang w:val="en-US" w:eastAsia="zh-CN" w:bidi="zh-CN"/>
        </w:rPr>
        <w:t>2.3</w:t>
      </w:r>
      <w:r>
        <w:rPr>
          <w:rFonts w:hint="eastAsia" w:ascii="宋体" w:hAnsi="宋体" w:eastAsia="宋体" w:cs="宋体"/>
          <w:kern w:val="0"/>
          <w:sz w:val="21"/>
          <w:szCs w:val="21"/>
          <w:lang w:val="en-US" w:eastAsia="zh-CN" w:bidi="zh-CN"/>
        </w:rPr>
        <w:t xml:space="preserve"> 再认证费￥</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en-US" w:eastAsia="zh-CN" w:bidi="zh-CN"/>
        </w:rPr>
        <w:t>元整（大写</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en-US" w:eastAsia="zh-CN" w:bidi="zh-CN"/>
        </w:rPr>
        <w:t>元整）。</w:t>
      </w:r>
    </w:p>
    <w:p w14:paraId="1B9C4D6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b/>
          <w:bCs/>
          <w:kern w:val="0"/>
          <w:sz w:val="21"/>
          <w:szCs w:val="21"/>
          <w:lang w:val="en-US" w:eastAsia="zh-CN" w:bidi="zh-CN"/>
        </w:rPr>
        <w:t>2.4</w:t>
      </w:r>
      <w:r>
        <w:rPr>
          <w:rFonts w:hint="eastAsia" w:ascii="宋体" w:hAnsi="宋体" w:eastAsia="宋体" w:cs="宋体"/>
          <w:kern w:val="0"/>
          <w:sz w:val="21"/>
          <w:szCs w:val="21"/>
          <w:lang w:val="en-US" w:eastAsia="zh-CN" w:bidi="zh-CN"/>
        </w:rPr>
        <w:t xml:space="preserve"> 如需增加证书副本或子证书等，则另收每张100元（A4），在颁发证书时交纳。</w:t>
      </w:r>
    </w:p>
    <w:p w14:paraId="6525A77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b/>
          <w:bCs/>
          <w:kern w:val="0"/>
          <w:sz w:val="21"/>
          <w:szCs w:val="21"/>
          <w:lang w:val="en-US" w:eastAsia="zh-CN" w:bidi="zh-CN"/>
        </w:rPr>
        <w:t>2.5</w:t>
      </w:r>
      <w:r>
        <w:rPr>
          <w:rFonts w:hint="eastAsia" w:ascii="宋体" w:hAnsi="宋体" w:eastAsia="宋体" w:cs="宋体"/>
          <w:kern w:val="0"/>
          <w:sz w:val="21"/>
          <w:szCs w:val="21"/>
          <w:lang w:val="en-US" w:eastAsia="zh-CN" w:bidi="zh-CN"/>
        </w:rPr>
        <w:t xml:space="preserve"> 乙方派出人员进行访问、现场审核所发生的食、宿、交通等费用按实际支出由甲方承担。若甲方已持有其他认证机构有效管理体系认证证书，拟申请转换为乙方出具的证书的，转换结果以乙方认证决定小组评定结论为准。</w:t>
      </w:r>
    </w:p>
    <w:p w14:paraId="44FE0E83">
      <w:pPr>
        <w:pStyle w:val="2"/>
        <w:keepNext w:val="0"/>
        <w:keepLines w:val="0"/>
        <w:pageBreakBefore w:val="0"/>
        <w:widowControl w:val="0"/>
        <w:numPr>
          <w:ilvl w:val="0"/>
          <w:numId w:val="1"/>
        </w:numPr>
        <w:tabs>
          <w:tab w:val="left" w:pos="599"/>
        </w:tabs>
        <w:kinsoku/>
        <w:wordWrap/>
        <w:overflowPunct/>
        <w:topLinePunct w:val="0"/>
        <w:autoSpaceDE w:val="0"/>
        <w:autoSpaceDN w:val="0"/>
        <w:bidi w:val="0"/>
        <w:adjustRightInd/>
        <w:snapToGrid/>
        <w:spacing w:before="0" w:line="360" w:lineRule="auto"/>
        <w:ind w:left="0" w:right="0" w:firstLine="0"/>
        <w:jc w:val="left"/>
        <w:textAlignment w:val="auto"/>
        <w:rPr>
          <w:rFonts w:hint="eastAsia" w:ascii="宋体" w:hAnsi="宋体" w:eastAsia="宋体" w:cs="宋体"/>
          <w:kern w:val="0"/>
          <w:sz w:val="30"/>
          <w:szCs w:val="30"/>
          <w:lang w:val="en-US" w:eastAsia="zh-CN" w:bidi="zh-CN"/>
        </w:rPr>
      </w:pPr>
      <w:r>
        <w:rPr>
          <w:rFonts w:hint="eastAsia" w:ascii="宋体" w:hAnsi="宋体" w:eastAsia="宋体" w:cs="宋体"/>
          <w:kern w:val="0"/>
          <w:sz w:val="30"/>
          <w:szCs w:val="30"/>
          <w:lang w:val="en-US" w:eastAsia="zh-CN" w:bidi="zh-CN"/>
        </w:rPr>
        <w:t>甲方承诺</w:t>
      </w:r>
    </w:p>
    <w:p w14:paraId="25A564E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b/>
          <w:bCs/>
          <w:kern w:val="0"/>
          <w:sz w:val="21"/>
          <w:szCs w:val="21"/>
          <w:lang w:val="en-US" w:eastAsia="zh-CN" w:bidi="zh-CN"/>
        </w:rPr>
        <w:t>3.1</w:t>
      </w:r>
      <w:r>
        <w:rPr>
          <w:rFonts w:hint="eastAsia" w:ascii="宋体" w:hAnsi="宋体" w:eastAsia="宋体" w:cs="宋体"/>
          <w:kern w:val="0"/>
          <w:sz w:val="21"/>
          <w:szCs w:val="21"/>
          <w:lang w:val="en-US" w:eastAsia="zh-CN" w:bidi="zh-CN"/>
        </w:rPr>
        <w:t xml:space="preserve"> 甲方获证认证后持续有效运行管理体系。</w:t>
      </w:r>
    </w:p>
    <w:p w14:paraId="743DF08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b/>
          <w:bCs/>
          <w:kern w:val="0"/>
          <w:sz w:val="21"/>
          <w:szCs w:val="21"/>
          <w:lang w:val="en-US" w:eastAsia="zh-CN" w:bidi="zh-CN"/>
        </w:rPr>
        <w:t>3.2</w:t>
      </w:r>
      <w:r>
        <w:rPr>
          <w:rFonts w:hint="eastAsia" w:ascii="宋体" w:hAnsi="宋体" w:eastAsia="宋体" w:cs="宋体"/>
          <w:kern w:val="0"/>
          <w:sz w:val="21"/>
          <w:szCs w:val="21"/>
          <w:lang w:val="en-US" w:eastAsia="zh-CN" w:bidi="zh-CN"/>
        </w:rPr>
        <w:t xml:space="preserve"> 甲方遵守认证认可相关法律法规，协助认证监督部门的监督检查，对有关事项的询问和调查如实提供相关材料和信息。</w:t>
      </w:r>
    </w:p>
    <w:p w14:paraId="347DCF4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b/>
          <w:bCs/>
          <w:kern w:val="0"/>
          <w:sz w:val="21"/>
          <w:szCs w:val="21"/>
          <w:lang w:val="en-US" w:eastAsia="zh-CN" w:bidi="zh-CN"/>
        </w:rPr>
        <w:t>3.3</w:t>
      </w:r>
      <w:r>
        <w:rPr>
          <w:rFonts w:hint="eastAsia" w:ascii="宋体" w:hAnsi="宋体" w:eastAsia="宋体" w:cs="宋体"/>
          <w:kern w:val="0"/>
          <w:sz w:val="21"/>
          <w:szCs w:val="21"/>
          <w:lang w:val="en-US" w:eastAsia="zh-CN" w:bidi="zh-CN"/>
        </w:rPr>
        <w:t xml:space="preserve"> 甲方获得认证后，发生相关情况的变更时，应及时向乙方报告。（如：客户及相关方有重大投诉；生产的产品或服务被执法监管部门认定不符合法定要求；发生产品或服务质量安全事故、环境事故、安全事故、食品安全事故；法律地位、生产经营状况、组织状态或所有权变更；取得的行政许可资格、强制性认证或其他资质证书变更；法定代表人、最高管理者、管理者代表变更（需要时）；生产经营或服务的工作场所变更：管理体系覆盖的活动范围变更；管理体系和重要过程的重大变更；出现影响管理体系运行的其他重要情况）。</w:t>
      </w:r>
    </w:p>
    <w:p w14:paraId="6C5E33C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b/>
          <w:bCs/>
          <w:kern w:val="0"/>
          <w:sz w:val="21"/>
          <w:szCs w:val="21"/>
          <w:lang w:val="en-US" w:eastAsia="zh-CN" w:bidi="zh-CN"/>
        </w:rPr>
        <w:t>3.4</w:t>
      </w:r>
      <w:r>
        <w:rPr>
          <w:rFonts w:hint="eastAsia" w:ascii="宋体" w:hAnsi="宋体" w:eastAsia="宋体" w:cs="宋体"/>
          <w:kern w:val="0"/>
          <w:sz w:val="21"/>
          <w:szCs w:val="21"/>
          <w:lang w:val="en-US" w:eastAsia="zh-CN" w:bidi="zh-CN"/>
        </w:rPr>
        <w:t xml:space="preserve"> 甲方获得认证后，正确使用其管理体系认证证书、认证标志和有关信息、正确对外广告宣传其获得管理体系认证注册资格，不擅自利用管理体系认证证书和相关文字、符号误导公众认为其产品或服务通过认证。</w:t>
      </w:r>
    </w:p>
    <w:p w14:paraId="34342AF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b/>
          <w:bCs/>
          <w:kern w:val="0"/>
          <w:sz w:val="21"/>
          <w:szCs w:val="21"/>
          <w:lang w:val="en-US" w:eastAsia="zh-CN" w:bidi="zh-CN"/>
        </w:rPr>
        <w:t>3.5</w:t>
      </w:r>
      <w:r>
        <w:rPr>
          <w:rFonts w:hint="eastAsia" w:ascii="宋体" w:hAnsi="宋体" w:eastAsia="宋体" w:cs="宋体"/>
          <w:kern w:val="0"/>
          <w:sz w:val="21"/>
          <w:szCs w:val="21"/>
          <w:lang w:val="en-US" w:eastAsia="zh-CN" w:bidi="zh-CN"/>
        </w:rPr>
        <w:t xml:space="preserve"> 甲方已收到乙方提供的有关管理体系认证方面的《公开文件》，了解所有条款，并同意遵守乙方的所有认证要求。</w:t>
      </w:r>
    </w:p>
    <w:p w14:paraId="600F030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b/>
          <w:bCs/>
          <w:kern w:val="0"/>
          <w:sz w:val="21"/>
          <w:szCs w:val="21"/>
          <w:lang w:val="en-US" w:eastAsia="zh-CN" w:bidi="zh-CN"/>
        </w:rPr>
        <w:t>3.6</w:t>
      </w:r>
      <w:r>
        <w:rPr>
          <w:rFonts w:hint="eastAsia" w:ascii="宋体" w:hAnsi="宋体" w:eastAsia="宋体" w:cs="宋体"/>
          <w:kern w:val="0"/>
          <w:sz w:val="21"/>
          <w:szCs w:val="21"/>
          <w:lang w:val="en-US" w:eastAsia="zh-CN" w:bidi="zh-CN"/>
        </w:rPr>
        <w:t xml:space="preserve"> 甲方接受乙方及乙方相关主管机构实施的见证评审、确认审核和/或非例行稽查。</w:t>
      </w:r>
    </w:p>
    <w:p w14:paraId="4FA8666E">
      <w:pPr>
        <w:pStyle w:val="2"/>
        <w:keepNext w:val="0"/>
        <w:keepLines w:val="0"/>
        <w:pageBreakBefore w:val="0"/>
        <w:widowControl w:val="0"/>
        <w:numPr>
          <w:ilvl w:val="0"/>
          <w:numId w:val="1"/>
        </w:numPr>
        <w:tabs>
          <w:tab w:val="left" w:pos="599"/>
        </w:tabs>
        <w:kinsoku/>
        <w:wordWrap/>
        <w:overflowPunct/>
        <w:topLinePunct w:val="0"/>
        <w:autoSpaceDE w:val="0"/>
        <w:autoSpaceDN w:val="0"/>
        <w:bidi w:val="0"/>
        <w:adjustRightInd/>
        <w:snapToGrid/>
        <w:spacing w:before="0" w:line="360" w:lineRule="auto"/>
        <w:ind w:left="0" w:right="0" w:firstLine="0"/>
        <w:jc w:val="left"/>
        <w:textAlignment w:val="auto"/>
        <w:rPr>
          <w:rFonts w:hint="eastAsia" w:ascii="宋体" w:hAnsi="宋体" w:eastAsia="宋体" w:cs="宋体"/>
          <w:kern w:val="0"/>
          <w:sz w:val="30"/>
          <w:szCs w:val="30"/>
          <w:lang w:val="en-US" w:eastAsia="zh-CN" w:bidi="zh-CN"/>
        </w:rPr>
      </w:pPr>
      <w:r>
        <w:rPr>
          <w:rFonts w:hint="eastAsia" w:ascii="宋体" w:hAnsi="宋体" w:eastAsia="宋体" w:cs="宋体"/>
          <w:kern w:val="0"/>
          <w:sz w:val="30"/>
          <w:szCs w:val="30"/>
          <w:lang w:val="en-US" w:eastAsia="zh-CN" w:bidi="zh-CN"/>
        </w:rPr>
        <w:t>双方责任及义务</w:t>
      </w:r>
    </w:p>
    <w:p w14:paraId="31E2AB0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b/>
          <w:bCs/>
          <w:kern w:val="0"/>
          <w:sz w:val="21"/>
          <w:szCs w:val="21"/>
          <w:lang w:val="en-US" w:eastAsia="zh-CN" w:bidi="zh-CN"/>
        </w:rPr>
        <w:t>4.1</w:t>
      </w:r>
      <w:r>
        <w:rPr>
          <w:rFonts w:hint="eastAsia" w:ascii="宋体" w:hAnsi="宋体" w:eastAsia="宋体" w:cs="宋体"/>
          <w:kern w:val="0"/>
          <w:sz w:val="21"/>
          <w:szCs w:val="21"/>
          <w:lang w:val="en-US" w:eastAsia="zh-CN" w:bidi="zh-CN"/>
        </w:rPr>
        <w:t xml:space="preserve"> 甲乙双方遵守国务院《认证认可条例》和有关认证认可行政法规的规定。</w:t>
      </w:r>
    </w:p>
    <w:p w14:paraId="6365D52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b/>
          <w:bCs/>
          <w:kern w:val="0"/>
          <w:sz w:val="21"/>
          <w:szCs w:val="21"/>
          <w:lang w:val="en-US" w:eastAsia="zh-CN" w:bidi="zh-CN"/>
        </w:rPr>
        <w:t>4.2</w:t>
      </w:r>
      <w:r>
        <w:rPr>
          <w:rFonts w:hint="eastAsia" w:ascii="宋体" w:hAnsi="宋体" w:eastAsia="宋体" w:cs="宋体"/>
          <w:kern w:val="0"/>
          <w:sz w:val="21"/>
          <w:szCs w:val="21"/>
          <w:lang w:val="en-US" w:eastAsia="zh-CN" w:bidi="zh-CN"/>
        </w:rPr>
        <w:t xml:space="preserve"> 甲方获得认证证书后，乙方受理第三方对甲方有关投诉，通报甲方，与甲方协商解决，确属甲方责任的，由甲方负责解决。</w:t>
      </w:r>
    </w:p>
    <w:p w14:paraId="05E4A24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b/>
          <w:bCs/>
          <w:kern w:val="0"/>
          <w:sz w:val="21"/>
          <w:szCs w:val="21"/>
          <w:lang w:val="en-US" w:eastAsia="zh-CN" w:bidi="zh-CN"/>
        </w:rPr>
        <w:t>4.3</w:t>
      </w:r>
      <w:r>
        <w:rPr>
          <w:rFonts w:hint="eastAsia" w:ascii="宋体" w:hAnsi="宋体" w:eastAsia="宋体" w:cs="宋体"/>
          <w:kern w:val="0"/>
          <w:sz w:val="21"/>
          <w:szCs w:val="21"/>
          <w:lang w:val="en-US" w:eastAsia="zh-CN" w:bidi="zh-CN"/>
        </w:rPr>
        <w:t xml:space="preserve"> 双方均不得将对方的保密信息以任何方式泄露给第三方，但法律有要求时除外。</w:t>
      </w:r>
    </w:p>
    <w:p w14:paraId="3179BB6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b/>
          <w:bCs/>
          <w:kern w:val="0"/>
          <w:sz w:val="21"/>
          <w:szCs w:val="21"/>
          <w:lang w:val="en-US" w:eastAsia="zh-CN" w:bidi="zh-CN"/>
        </w:rPr>
        <w:t>4.4</w:t>
      </w:r>
      <w:r>
        <w:rPr>
          <w:rFonts w:hint="eastAsia" w:ascii="宋体" w:hAnsi="宋体" w:eastAsia="宋体" w:cs="宋体"/>
          <w:kern w:val="0"/>
          <w:sz w:val="21"/>
          <w:szCs w:val="21"/>
          <w:lang w:val="en-US" w:eastAsia="zh-CN" w:bidi="zh-CN"/>
        </w:rPr>
        <w:t xml:space="preserve"> 甲方应按时支付年金、监督审核费，支付金额按规定计算。逾期一个月未支付又没有书面提出正当理由的，双方同意按甲方认证资格暂停处理；逾期三个月未支付又没有书面提出正当理由的，双方同意按甲方自动注销认证处理。</w:t>
      </w:r>
    </w:p>
    <w:p w14:paraId="7D0CACF4">
      <w:pPr>
        <w:pStyle w:val="2"/>
        <w:keepNext w:val="0"/>
        <w:keepLines w:val="0"/>
        <w:pageBreakBefore w:val="0"/>
        <w:widowControl w:val="0"/>
        <w:numPr>
          <w:ilvl w:val="0"/>
          <w:numId w:val="1"/>
        </w:numPr>
        <w:tabs>
          <w:tab w:val="left" w:pos="599"/>
        </w:tabs>
        <w:kinsoku/>
        <w:wordWrap/>
        <w:overflowPunct/>
        <w:topLinePunct w:val="0"/>
        <w:autoSpaceDE w:val="0"/>
        <w:autoSpaceDN w:val="0"/>
        <w:bidi w:val="0"/>
        <w:adjustRightInd/>
        <w:snapToGrid/>
        <w:spacing w:before="0" w:line="360" w:lineRule="auto"/>
        <w:ind w:left="0" w:right="0" w:firstLine="0"/>
        <w:jc w:val="left"/>
        <w:textAlignment w:val="auto"/>
        <w:rPr>
          <w:rFonts w:hint="eastAsia" w:ascii="宋体" w:hAnsi="宋体" w:eastAsia="宋体" w:cs="宋体"/>
          <w:kern w:val="0"/>
          <w:sz w:val="30"/>
          <w:szCs w:val="30"/>
          <w:lang w:val="en-US" w:eastAsia="zh-CN" w:bidi="zh-CN"/>
        </w:rPr>
      </w:pPr>
      <w:r>
        <w:rPr>
          <w:rFonts w:hint="eastAsia" w:ascii="宋体" w:hAnsi="宋体" w:eastAsia="宋体" w:cs="宋体"/>
          <w:kern w:val="0"/>
          <w:sz w:val="30"/>
          <w:szCs w:val="30"/>
          <w:lang w:val="en-US" w:eastAsia="zh-CN" w:bidi="zh-CN"/>
        </w:rPr>
        <w:t>甲方义务和权利</w:t>
      </w:r>
    </w:p>
    <w:p w14:paraId="321871CC">
      <w:pPr>
        <w:pStyle w:val="3"/>
        <w:autoSpaceDE/>
        <w:autoSpaceDN/>
        <w:bidi w:val="0"/>
        <w:adjustRightInd/>
        <w:snapToGrid/>
        <w:spacing w:line="360" w:lineRule="auto"/>
        <w:ind w:left="0" w:leftChars="0" w:firstLine="0" w:firstLineChars="0"/>
        <w:jc w:val="left"/>
        <w:outlineLvl w:val="0"/>
        <w:rPr>
          <w:rFonts w:hint="eastAsia" w:ascii="宋体" w:hAnsi="宋体" w:eastAsia="宋体" w:cs="宋体"/>
          <w:kern w:val="0"/>
          <w:lang w:val="en-US" w:eastAsia="zh-CN" w:bidi="zh-CN"/>
        </w:rPr>
      </w:pPr>
      <w:r>
        <w:rPr>
          <w:rFonts w:hint="eastAsia" w:ascii="宋体" w:hAnsi="宋体" w:eastAsia="宋体" w:cs="宋体"/>
          <w:kern w:val="0"/>
          <w:lang w:val="en-US" w:eastAsia="zh-CN" w:bidi="zh-CN"/>
        </w:rPr>
        <w:t>5.1 甲方的义务：</w:t>
      </w:r>
    </w:p>
    <w:p w14:paraId="4037056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5.1.1 始终遵守认证认可的相关法律、法规和要求及质量和（或）环境和（或）职业健康安全等方面的相关法律法规和要求，如出现违反法律法规的情况时，不能因通过认证而免除甲方的法律责任。</w:t>
      </w:r>
    </w:p>
    <w:p w14:paraId="003D8BF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5.1.2 按申请文件、认证方案的要求，提供真实充分的信息和记录。因弄虚作假造成的全部后果由甲方承担。</w:t>
      </w:r>
    </w:p>
    <w:p w14:paraId="715349E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5.1.3 为现场审核组提供必要的交通、食宿、通讯、审核期间办公场所及其他必要的工作条件。</w:t>
      </w:r>
    </w:p>
    <w:p w14:paraId="7101A7B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5.1.4 提供至少三个月的体系运行的有效证据。（需运行3个月以上的按相关规定执行）</w:t>
      </w:r>
    </w:p>
    <w:p w14:paraId="4E9CBAC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5.1.5 按合同的约定支付本合同规定的费用，未按约定缴纳相关费用的，甲方认证注册资格将被暂停直至撤销。</w:t>
      </w:r>
    </w:p>
    <w:p w14:paraId="6963258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5.1.6 在证书有效期内，管理体系发生重要变化应在一周内向乙方报告，由乙方按规定决定是否重新进行审核或采取其他措施。甲方未及时通知乙方时，乙方保留给予暂停、撤销认证证书的权利。</w:t>
      </w:r>
    </w:p>
    <w:p w14:paraId="5119633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5.1.7 出现认证方案规定的重大问题及时报告乙方，持有的认证证书被暂停后要立即停止使用认证证书和认证标志，并停止有关认证内容的广告和宣传。</w:t>
      </w:r>
    </w:p>
    <w:p w14:paraId="0CE82FA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5.1.8 持有的认证证书被撤销后，停止使用并向乙方交还证书，停止有关认证内容的广告和宣传。</w:t>
      </w:r>
    </w:p>
    <w:p w14:paraId="7A29697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5.1.9 按时接受认证注册后的监督审核和相关认可机构实施的见证评审和非例行的临时调查、稽查审核、确认审核，并提供相关的资源，确认以上审核活动顺利完成。如甲方拒绝确认审核、见证审核、非例行的临时调查、稽查审核，乙方有权对甲方认证注册资格暂停直至撤销，并通知认监委、认可机构和地方认证监管部门。如甲方通过转机构来回避见证审核，将不予颁发带有认可机构认可标志的证书，必要时，认可机构会将此类事件通知IAF的其他认可机构。</w:t>
      </w:r>
    </w:p>
    <w:p w14:paraId="3CB7140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5.1.10 甲方从西安国联质量检测技术股份有限公司网站（https://www.xaunqd.com/）定期下载最新版《获证组织须知》，《获证组织须知》与本合同具有同等法律效力。</w:t>
      </w:r>
    </w:p>
    <w:p w14:paraId="11E2D3F6">
      <w:pPr>
        <w:pStyle w:val="3"/>
        <w:autoSpaceDE/>
        <w:autoSpaceDN/>
        <w:bidi w:val="0"/>
        <w:adjustRightInd/>
        <w:snapToGrid/>
        <w:spacing w:line="360" w:lineRule="auto"/>
        <w:ind w:left="0" w:leftChars="0" w:firstLine="0" w:firstLineChars="0"/>
        <w:jc w:val="left"/>
        <w:outlineLvl w:val="0"/>
        <w:rPr>
          <w:rFonts w:hint="eastAsia" w:ascii="宋体" w:hAnsi="宋体" w:eastAsia="宋体" w:cs="宋体"/>
          <w:kern w:val="0"/>
          <w:lang w:val="en-US" w:eastAsia="zh-CN" w:bidi="zh-CN"/>
        </w:rPr>
      </w:pPr>
      <w:r>
        <w:rPr>
          <w:rFonts w:hint="eastAsia" w:ascii="宋体" w:hAnsi="宋体" w:eastAsia="宋体" w:cs="宋体"/>
          <w:kern w:val="0"/>
          <w:lang w:val="en-US" w:eastAsia="zh-CN" w:bidi="zh-CN"/>
        </w:rPr>
        <w:t>5.2 甲方权利</w:t>
      </w:r>
    </w:p>
    <w:p w14:paraId="5216BAA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5.2.1 正确使用认证证书和认证标志，宣传获准认证的事实。</w:t>
      </w:r>
    </w:p>
    <w:p w14:paraId="38263E0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5.2.2 享有由于获准认证以及使用认证标志取得的经济利益。</w:t>
      </w:r>
    </w:p>
    <w:p w14:paraId="2B2602A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5.2.3 甲方对乙方关于认证的暂停、注销和撒销决定有权提出申诉，有权对不规范的认证行为提出投诉。</w:t>
      </w:r>
    </w:p>
    <w:p w14:paraId="627C87C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5.2.4 对乙方的现场审核、审核结论、审核人员的行为、审核的公正性及泄露甲方机密等违纪行为，甲方有权向乙方申诉/投诉，如对处理结果仍持异议，可向各级主管部门举报或申诉/投诉。</w:t>
      </w:r>
    </w:p>
    <w:p w14:paraId="730C25D7">
      <w:pPr>
        <w:pStyle w:val="2"/>
        <w:keepNext w:val="0"/>
        <w:keepLines w:val="0"/>
        <w:pageBreakBefore w:val="0"/>
        <w:widowControl w:val="0"/>
        <w:numPr>
          <w:ilvl w:val="0"/>
          <w:numId w:val="1"/>
        </w:numPr>
        <w:tabs>
          <w:tab w:val="left" w:pos="599"/>
        </w:tabs>
        <w:kinsoku/>
        <w:wordWrap/>
        <w:overflowPunct/>
        <w:topLinePunct w:val="0"/>
        <w:autoSpaceDE w:val="0"/>
        <w:autoSpaceDN w:val="0"/>
        <w:bidi w:val="0"/>
        <w:adjustRightInd/>
        <w:snapToGrid/>
        <w:spacing w:before="0" w:line="360" w:lineRule="auto"/>
        <w:ind w:left="0" w:right="0" w:firstLine="0"/>
        <w:jc w:val="left"/>
        <w:textAlignment w:val="auto"/>
        <w:rPr>
          <w:rFonts w:hint="eastAsia" w:ascii="宋体" w:hAnsi="宋体" w:eastAsia="宋体" w:cs="宋体"/>
          <w:kern w:val="0"/>
          <w:sz w:val="30"/>
          <w:szCs w:val="30"/>
          <w:lang w:val="en-US" w:eastAsia="zh-CN" w:bidi="zh-CN"/>
        </w:rPr>
      </w:pPr>
      <w:r>
        <w:rPr>
          <w:rFonts w:hint="eastAsia" w:ascii="宋体" w:hAnsi="宋体" w:eastAsia="宋体" w:cs="宋体"/>
          <w:kern w:val="0"/>
          <w:sz w:val="30"/>
          <w:szCs w:val="30"/>
          <w:lang w:val="en-US" w:eastAsia="zh-CN" w:bidi="zh-CN"/>
        </w:rPr>
        <w:t>乙方义务和权利：</w:t>
      </w:r>
    </w:p>
    <w:p w14:paraId="3B38671D">
      <w:pPr>
        <w:pStyle w:val="3"/>
        <w:autoSpaceDE/>
        <w:autoSpaceDN/>
        <w:bidi w:val="0"/>
        <w:adjustRightInd/>
        <w:snapToGrid/>
        <w:spacing w:line="360" w:lineRule="auto"/>
        <w:ind w:left="0" w:leftChars="0" w:firstLine="0" w:firstLineChars="0"/>
        <w:jc w:val="left"/>
        <w:outlineLvl w:val="0"/>
        <w:rPr>
          <w:rFonts w:hint="eastAsia" w:ascii="宋体" w:hAnsi="宋体" w:eastAsia="宋体" w:cs="宋体"/>
          <w:kern w:val="0"/>
          <w:lang w:val="en-US" w:eastAsia="zh-CN" w:bidi="zh-CN"/>
        </w:rPr>
      </w:pPr>
      <w:r>
        <w:rPr>
          <w:rFonts w:hint="eastAsia" w:ascii="宋体" w:hAnsi="宋体" w:eastAsia="宋体" w:cs="宋体"/>
          <w:kern w:val="0"/>
          <w:lang w:val="en-US" w:eastAsia="zh-CN" w:bidi="zh-CN"/>
        </w:rPr>
        <w:t>6.1 乙方义务</w:t>
      </w:r>
    </w:p>
    <w:p w14:paraId="617902E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6.1.1 根据认证方案在委托的认证范围内公正、客观、科学地开展认证活动。</w:t>
      </w:r>
    </w:p>
    <w:p w14:paraId="44EC414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6.1.2 向甲方及时提交审核计划，按约定时间实施审核。</w:t>
      </w:r>
    </w:p>
    <w:p w14:paraId="3BAF925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6.1.3 派遣适宜的审核人员，并征得甲方同意。</w:t>
      </w:r>
    </w:p>
    <w:p w14:paraId="0D89F0A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6.1.4 通过审核及相关活动证明满足认证要求后，向甲方颁发认证证书/允许其使用认证标志。</w:t>
      </w:r>
    </w:p>
    <w:p w14:paraId="713F222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6.1.5 甲方获证后定期对其体系实施监督审核和按期实施再认证。</w:t>
      </w:r>
    </w:p>
    <w:p w14:paraId="1BC945A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6.1.6 认证要求发生更改时，通知甲方。</w:t>
      </w:r>
    </w:p>
    <w:p w14:paraId="636A14F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6.1.7 做出暂停、撤销认证证书的决定时，书面通知甲方，说明理由。</w:t>
      </w:r>
    </w:p>
    <w:p w14:paraId="06B9B432">
      <w:pPr>
        <w:pStyle w:val="3"/>
        <w:autoSpaceDE/>
        <w:autoSpaceDN/>
        <w:bidi w:val="0"/>
        <w:adjustRightInd/>
        <w:snapToGrid/>
        <w:spacing w:line="360" w:lineRule="auto"/>
        <w:ind w:left="0" w:leftChars="0" w:firstLine="0" w:firstLineChars="0"/>
        <w:jc w:val="left"/>
        <w:outlineLvl w:val="0"/>
        <w:rPr>
          <w:rFonts w:hint="eastAsia" w:ascii="宋体" w:hAnsi="宋体" w:eastAsia="宋体" w:cs="宋体"/>
          <w:kern w:val="0"/>
          <w:lang w:val="en-US" w:eastAsia="zh-CN" w:bidi="zh-CN"/>
        </w:rPr>
      </w:pPr>
      <w:r>
        <w:rPr>
          <w:rFonts w:hint="eastAsia" w:ascii="宋体" w:hAnsi="宋体" w:eastAsia="宋体" w:cs="宋体"/>
          <w:kern w:val="0"/>
          <w:lang w:val="en-US" w:eastAsia="zh-CN" w:bidi="zh-CN"/>
        </w:rPr>
        <w:t>6.2 乙方权利</w:t>
      </w:r>
    </w:p>
    <w:p w14:paraId="0A0220D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6.2.1 通过审核及其相关活动证明不满足认证要求的，有权不颁发认证证书/不允许使用认证标志，并收取已经发生的认证活动费用。</w:t>
      </w:r>
    </w:p>
    <w:p w14:paraId="76EE404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6.2.2 如甲方管理体系、产品发生重大变化或异常情况时，乙方有权增加监督审核频次。</w:t>
      </w:r>
    </w:p>
    <w:p w14:paraId="554B4ED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6.2.3 甲方获准认证后如不按时支付年金和监督审核费，乙方有权暂停、撤销甲方的认证证书并要求甲方停止使用并交还相关的认证证书和认证标志。</w:t>
      </w:r>
    </w:p>
    <w:p w14:paraId="751EAAB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6.2.4 有权公布甲方的获准、暂停、注销和撤销认证状态。</w:t>
      </w:r>
    </w:p>
    <w:p w14:paraId="622F941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6.2.5 甲方的管理体系如不能持续符合认证依据标准要求和乙方的规定要求时，乙方有权暂停/撤销甲方认证注册资格，乙方有权立即要求甲方停止使用任何引用认证注册资格的广告、</w:t>
      </w:r>
      <w:r>
        <w:rPr>
          <w:rFonts w:hint="eastAsia" w:ascii="宋体" w:hAnsi="宋体" w:cs="宋体"/>
          <w:kern w:val="0"/>
          <w:sz w:val="21"/>
          <w:szCs w:val="21"/>
          <w:lang w:val="en-US" w:eastAsia="zh-CN" w:bidi="zh-CN"/>
        </w:rPr>
        <w:t>宣</w:t>
      </w:r>
      <w:r>
        <w:rPr>
          <w:rFonts w:hint="eastAsia" w:ascii="宋体" w:hAnsi="宋体" w:eastAsia="宋体" w:cs="宋体"/>
          <w:kern w:val="0"/>
          <w:sz w:val="21"/>
          <w:szCs w:val="21"/>
          <w:lang w:val="en-US" w:eastAsia="zh-CN" w:bidi="zh-CN"/>
        </w:rPr>
        <w:t>传材料。当甲方认证证书被撤销后，乙方有权要求甲方交回无效认证证书，若甲方继续使用无效认证证书，乙方有权追究甲方的法律责任。乙方应将暂停、</w:t>
      </w:r>
      <w:r>
        <w:rPr>
          <w:rFonts w:hint="eastAsia" w:ascii="宋体" w:hAnsi="宋体" w:cs="宋体"/>
          <w:kern w:val="0"/>
          <w:sz w:val="21"/>
          <w:szCs w:val="21"/>
          <w:lang w:val="en-US" w:eastAsia="zh-CN" w:bidi="zh-CN"/>
        </w:rPr>
        <w:t>撤</w:t>
      </w:r>
      <w:r>
        <w:rPr>
          <w:rFonts w:hint="eastAsia" w:ascii="宋体" w:hAnsi="宋体" w:eastAsia="宋体" w:cs="宋体"/>
          <w:kern w:val="0"/>
          <w:sz w:val="21"/>
          <w:szCs w:val="21"/>
          <w:lang w:val="en-US" w:eastAsia="zh-CN" w:bidi="zh-CN"/>
        </w:rPr>
        <w:t>销的信息在国联质检网站（https://www.xaunqd.com/）上公布。暂停/撤销的规定见乙方《获证组织须知》所述。</w:t>
      </w:r>
    </w:p>
    <w:p w14:paraId="2A1417E2">
      <w:pPr>
        <w:pStyle w:val="2"/>
        <w:keepNext w:val="0"/>
        <w:keepLines w:val="0"/>
        <w:pageBreakBefore w:val="0"/>
        <w:widowControl w:val="0"/>
        <w:numPr>
          <w:ilvl w:val="0"/>
          <w:numId w:val="1"/>
        </w:numPr>
        <w:tabs>
          <w:tab w:val="left" w:pos="599"/>
        </w:tabs>
        <w:kinsoku/>
        <w:wordWrap/>
        <w:overflowPunct/>
        <w:topLinePunct w:val="0"/>
        <w:autoSpaceDE w:val="0"/>
        <w:autoSpaceDN w:val="0"/>
        <w:bidi w:val="0"/>
        <w:adjustRightInd/>
        <w:snapToGrid/>
        <w:spacing w:before="0" w:line="360" w:lineRule="auto"/>
        <w:ind w:left="0" w:right="0" w:firstLine="0"/>
        <w:jc w:val="left"/>
        <w:textAlignment w:val="auto"/>
        <w:rPr>
          <w:rFonts w:hint="eastAsia" w:ascii="宋体" w:hAnsi="宋体" w:eastAsia="宋体" w:cs="宋体"/>
          <w:kern w:val="0"/>
          <w:sz w:val="30"/>
          <w:szCs w:val="30"/>
          <w:lang w:val="en-US" w:eastAsia="zh-CN" w:bidi="zh-CN"/>
        </w:rPr>
      </w:pPr>
      <w:r>
        <w:rPr>
          <w:rFonts w:hint="eastAsia" w:ascii="宋体" w:hAnsi="宋体" w:eastAsia="宋体" w:cs="宋体"/>
          <w:kern w:val="0"/>
          <w:sz w:val="30"/>
          <w:szCs w:val="30"/>
          <w:lang w:val="en-US" w:eastAsia="zh-CN" w:bidi="zh-CN"/>
        </w:rPr>
        <w:t>合同终止及违约责任</w:t>
      </w:r>
    </w:p>
    <w:p w14:paraId="2FF2547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b/>
          <w:bCs/>
          <w:kern w:val="0"/>
          <w:sz w:val="21"/>
          <w:szCs w:val="21"/>
          <w:lang w:val="en-US" w:eastAsia="zh-CN" w:bidi="zh-CN"/>
        </w:rPr>
        <w:t>7.1</w:t>
      </w:r>
      <w:r>
        <w:rPr>
          <w:rFonts w:hint="eastAsia" w:ascii="宋体" w:hAnsi="宋体" w:eastAsia="宋体" w:cs="宋体"/>
          <w:kern w:val="0"/>
          <w:sz w:val="21"/>
          <w:szCs w:val="21"/>
          <w:lang w:val="en-US" w:eastAsia="zh-CN" w:bidi="zh-CN"/>
        </w:rPr>
        <w:t xml:space="preserve"> 甲乙双方必须认真执行合同，如签订合同后一方不能履行合同时，双方协商解决，由于终止合同所产生的经济损失由责任方承担。</w:t>
      </w:r>
    </w:p>
    <w:p w14:paraId="35F5209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b/>
          <w:bCs/>
          <w:kern w:val="0"/>
          <w:sz w:val="21"/>
          <w:szCs w:val="21"/>
          <w:lang w:val="en-US" w:eastAsia="zh-CN" w:bidi="zh-CN"/>
        </w:rPr>
        <w:t>7.2</w:t>
      </w:r>
      <w:r>
        <w:rPr>
          <w:rFonts w:hint="eastAsia" w:ascii="宋体" w:hAnsi="宋体" w:eastAsia="宋体" w:cs="宋体"/>
          <w:kern w:val="0"/>
          <w:sz w:val="21"/>
          <w:szCs w:val="21"/>
          <w:lang w:val="en-US" w:eastAsia="zh-CN" w:bidi="zh-CN"/>
        </w:rPr>
        <w:t xml:space="preserve"> 甲方承担因故意或过失提供不真实、不完整的信息、弄虚作假所造成的全部后果，该后果包括但不限于按国家及行业有关规定追加审核人日及认证费用</w:t>
      </w:r>
      <w:r>
        <w:rPr>
          <w:rFonts w:hint="eastAsia" w:ascii="宋体" w:hAnsi="宋体" w:cs="宋体"/>
          <w:kern w:val="0"/>
          <w:sz w:val="21"/>
          <w:szCs w:val="21"/>
          <w:lang w:val="en-US" w:eastAsia="zh-CN" w:bidi="zh-CN"/>
        </w:rPr>
        <w:t>、</w:t>
      </w:r>
      <w:r>
        <w:rPr>
          <w:rFonts w:hint="eastAsia" w:ascii="宋体" w:hAnsi="宋体" w:eastAsia="宋体" w:cs="宋体"/>
          <w:kern w:val="0"/>
          <w:sz w:val="21"/>
          <w:szCs w:val="21"/>
          <w:lang w:val="en-US" w:eastAsia="zh-CN" w:bidi="zh-CN"/>
        </w:rPr>
        <w:t>由此造成的</w:t>
      </w:r>
      <w:r>
        <w:rPr>
          <w:rFonts w:hint="eastAsia" w:ascii="宋体" w:hAnsi="宋体" w:cs="宋体"/>
          <w:kern w:val="0"/>
          <w:sz w:val="21"/>
          <w:szCs w:val="21"/>
          <w:lang w:val="en-US" w:eastAsia="zh-CN" w:bidi="zh-CN"/>
        </w:rPr>
        <w:t>乙</w:t>
      </w:r>
      <w:r>
        <w:rPr>
          <w:rFonts w:hint="eastAsia" w:ascii="宋体" w:hAnsi="宋体" w:eastAsia="宋体" w:cs="宋体"/>
          <w:kern w:val="0"/>
          <w:sz w:val="21"/>
          <w:szCs w:val="21"/>
          <w:lang w:val="en-US" w:eastAsia="zh-CN" w:bidi="zh-CN"/>
        </w:rPr>
        <w:t>方的经济及非经济损失、任何第三方对乙方采取相应措施给乙方所造成的所有经济损失、名誉损失。</w:t>
      </w:r>
    </w:p>
    <w:p w14:paraId="721A9C9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b/>
          <w:bCs/>
          <w:kern w:val="0"/>
          <w:sz w:val="21"/>
          <w:szCs w:val="21"/>
          <w:lang w:val="en-US" w:eastAsia="zh-CN" w:bidi="zh-CN"/>
        </w:rPr>
        <w:t>7.3</w:t>
      </w:r>
      <w:r>
        <w:rPr>
          <w:rFonts w:hint="eastAsia" w:ascii="宋体" w:hAnsi="宋体" w:eastAsia="宋体" w:cs="宋体"/>
          <w:kern w:val="0"/>
          <w:sz w:val="21"/>
          <w:szCs w:val="21"/>
          <w:lang w:val="en-US" w:eastAsia="zh-CN" w:bidi="zh-CN"/>
        </w:rPr>
        <w:t xml:space="preserve"> 在履行本合同过程中发生的争议，如双方和解或调解不成，双方约定向被告所在辖区人民法院提起诉讼。</w:t>
      </w:r>
      <w:bookmarkStart w:id="0" w:name="_GoBack"/>
      <w:bookmarkEnd w:id="0"/>
    </w:p>
    <w:p w14:paraId="0EED4393">
      <w:pPr>
        <w:pStyle w:val="2"/>
        <w:keepNext w:val="0"/>
        <w:keepLines w:val="0"/>
        <w:pageBreakBefore w:val="0"/>
        <w:widowControl w:val="0"/>
        <w:numPr>
          <w:ilvl w:val="0"/>
          <w:numId w:val="1"/>
        </w:numPr>
        <w:tabs>
          <w:tab w:val="left" w:pos="599"/>
        </w:tabs>
        <w:kinsoku/>
        <w:wordWrap/>
        <w:overflowPunct/>
        <w:topLinePunct w:val="0"/>
        <w:autoSpaceDE w:val="0"/>
        <w:autoSpaceDN w:val="0"/>
        <w:bidi w:val="0"/>
        <w:adjustRightInd/>
        <w:snapToGrid/>
        <w:spacing w:before="0" w:line="360" w:lineRule="auto"/>
        <w:ind w:left="0" w:right="0" w:firstLine="0"/>
        <w:jc w:val="left"/>
        <w:textAlignment w:val="auto"/>
        <w:rPr>
          <w:rFonts w:hint="eastAsia" w:ascii="宋体" w:hAnsi="宋体" w:eastAsia="宋体" w:cs="宋体"/>
          <w:kern w:val="0"/>
          <w:sz w:val="30"/>
          <w:szCs w:val="30"/>
          <w:lang w:val="en-US" w:eastAsia="zh-CN" w:bidi="zh-CN"/>
        </w:rPr>
      </w:pPr>
      <w:r>
        <w:rPr>
          <w:rFonts w:hint="eastAsia" w:ascii="宋体" w:hAnsi="宋体" w:eastAsia="宋体" w:cs="宋体"/>
          <w:kern w:val="0"/>
          <w:sz w:val="30"/>
          <w:szCs w:val="30"/>
          <w:lang w:val="en-US" w:eastAsia="zh-CN" w:bidi="zh-CN"/>
        </w:rPr>
        <w:t>生效与有效期限</w:t>
      </w:r>
    </w:p>
    <w:p w14:paraId="76778B3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本合同一式两份，甲、乙双方各执一份，经双方代表签字并</w:t>
      </w:r>
      <w:r>
        <w:rPr>
          <w:rFonts w:hint="eastAsia" w:ascii="宋体" w:hAnsi="宋体" w:cs="宋体"/>
          <w:kern w:val="0"/>
          <w:sz w:val="21"/>
          <w:szCs w:val="21"/>
          <w:lang w:val="en-US" w:eastAsia="zh-CN" w:bidi="zh-CN"/>
        </w:rPr>
        <w:t>盖章</w:t>
      </w:r>
      <w:r>
        <w:rPr>
          <w:rFonts w:hint="eastAsia" w:ascii="宋体" w:hAnsi="宋体" w:eastAsia="宋体" w:cs="宋体"/>
          <w:kern w:val="0"/>
          <w:sz w:val="21"/>
          <w:szCs w:val="21"/>
          <w:lang w:val="en-US" w:eastAsia="zh-CN" w:bidi="zh-CN"/>
        </w:rPr>
        <w:t>后生效，本合同自签章之日起至获证期满之日内有效。未尽事宜由甲、乙双方另行协商，并签订补充合同，补充合同与本合同具有同等法律效力。</w:t>
      </w:r>
    </w:p>
    <w:p w14:paraId="48C4D5D6">
      <w:pPr>
        <w:pStyle w:val="2"/>
        <w:keepNext w:val="0"/>
        <w:keepLines w:val="0"/>
        <w:pageBreakBefore w:val="0"/>
        <w:widowControl w:val="0"/>
        <w:numPr>
          <w:ilvl w:val="0"/>
          <w:numId w:val="1"/>
        </w:numPr>
        <w:tabs>
          <w:tab w:val="left" w:pos="599"/>
        </w:tabs>
        <w:kinsoku/>
        <w:wordWrap/>
        <w:overflowPunct/>
        <w:topLinePunct w:val="0"/>
        <w:autoSpaceDE w:val="0"/>
        <w:autoSpaceDN w:val="0"/>
        <w:bidi w:val="0"/>
        <w:adjustRightInd/>
        <w:snapToGrid/>
        <w:spacing w:before="0" w:line="360" w:lineRule="auto"/>
        <w:ind w:left="0" w:right="0" w:firstLine="0"/>
        <w:jc w:val="left"/>
        <w:textAlignment w:val="auto"/>
        <w:rPr>
          <w:rFonts w:hint="eastAsia" w:ascii="宋体" w:hAnsi="宋体" w:eastAsia="宋体" w:cs="宋体"/>
          <w:kern w:val="0"/>
          <w:sz w:val="30"/>
          <w:szCs w:val="30"/>
          <w:lang w:val="en-US" w:eastAsia="zh-CN" w:bidi="zh-CN"/>
        </w:rPr>
      </w:pPr>
      <w:r>
        <w:rPr>
          <w:rFonts w:hint="eastAsia" w:ascii="宋体" w:hAnsi="宋体" w:eastAsia="宋体" w:cs="宋体"/>
          <w:kern w:val="0"/>
          <w:sz w:val="30"/>
          <w:szCs w:val="30"/>
          <w:lang w:val="en-US" w:eastAsia="zh-CN" w:bidi="zh-CN"/>
        </w:rPr>
        <w:t>风险</w:t>
      </w:r>
    </w:p>
    <w:p w14:paraId="2C36533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b/>
          <w:bCs/>
          <w:kern w:val="0"/>
          <w:sz w:val="21"/>
          <w:szCs w:val="21"/>
          <w:lang w:val="en-US" w:eastAsia="zh-CN" w:bidi="zh-CN"/>
        </w:rPr>
        <w:t>9.1</w:t>
      </w:r>
      <w:r>
        <w:rPr>
          <w:rFonts w:hint="eastAsia" w:ascii="宋体" w:hAnsi="宋体" w:eastAsia="宋体" w:cs="宋体"/>
          <w:kern w:val="0"/>
          <w:sz w:val="21"/>
          <w:szCs w:val="21"/>
          <w:lang w:val="en-US" w:eastAsia="zh-CN" w:bidi="zh-CN"/>
        </w:rPr>
        <w:t xml:space="preserve"> 甲方建立的管理体系如不符合或不能持续符合认证依据标准要求和乙方的规定要求时，甲方将承担不被批准认证注册/被暂停/被撒销认证注册资格的风险。</w:t>
      </w:r>
    </w:p>
    <w:p w14:paraId="6F24179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b/>
          <w:bCs/>
          <w:kern w:val="0"/>
          <w:sz w:val="21"/>
          <w:szCs w:val="21"/>
          <w:lang w:val="en-US" w:eastAsia="zh-CN" w:bidi="zh-CN"/>
        </w:rPr>
        <w:t>9.2</w:t>
      </w:r>
      <w:r>
        <w:rPr>
          <w:rFonts w:hint="eastAsia" w:ascii="宋体" w:hAnsi="宋体" w:eastAsia="宋体" w:cs="宋体"/>
          <w:kern w:val="0"/>
          <w:sz w:val="21"/>
          <w:szCs w:val="21"/>
          <w:lang w:val="en-US" w:eastAsia="zh-CN" w:bidi="zh-CN"/>
        </w:rPr>
        <w:t xml:space="preserve"> 在认证初审/再认证/监督审核中，对经双方确认后应由乙方负责的赔偿，其赔偿费将不得超过甲方本次认证初审/再认证/监督审核费：乙方将不承担随后的任何损失赔偿。</w:t>
      </w:r>
    </w:p>
    <w:p w14:paraId="323E8431">
      <w:pPr>
        <w:pStyle w:val="2"/>
        <w:keepNext w:val="0"/>
        <w:keepLines w:val="0"/>
        <w:pageBreakBefore w:val="0"/>
        <w:widowControl w:val="0"/>
        <w:numPr>
          <w:ilvl w:val="0"/>
          <w:numId w:val="1"/>
        </w:numPr>
        <w:tabs>
          <w:tab w:val="left" w:pos="599"/>
        </w:tabs>
        <w:kinsoku/>
        <w:wordWrap/>
        <w:overflowPunct/>
        <w:topLinePunct w:val="0"/>
        <w:autoSpaceDE w:val="0"/>
        <w:autoSpaceDN w:val="0"/>
        <w:bidi w:val="0"/>
        <w:adjustRightInd/>
        <w:snapToGrid/>
        <w:spacing w:before="0" w:line="360" w:lineRule="auto"/>
        <w:ind w:left="0" w:right="0" w:firstLine="0"/>
        <w:jc w:val="left"/>
        <w:textAlignment w:val="auto"/>
        <w:rPr>
          <w:rFonts w:hint="eastAsia" w:ascii="宋体" w:hAnsi="宋体" w:eastAsia="宋体" w:cs="宋体"/>
          <w:kern w:val="0"/>
          <w:sz w:val="30"/>
          <w:szCs w:val="30"/>
          <w:lang w:val="en-US" w:eastAsia="zh-CN" w:bidi="zh-CN"/>
        </w:rPr>
      </w:pPr>
      <w:r>
        <w:rPr>
          <w:rFonts w:hint="eastAsia" w:ascii="宋体" w:hAnsi="宋体" w:eastAsia="宋体" w:cs="宋体"/>
          <w:kern w:val="0"/>
          <w:sz w:val="30"/>
          <w:szCs w:val="30"/>
          <w:lang w:val="en-US" w:eastAsia="zh-CN" w:bidi="zh-CN"/>
        </w:rPr>
        <w:t>附件</w:t>
      </w:r>
    </w:p>
    <w:p w14:paraId="22DBF35C">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firstLine="420" w:firstLineChars="200"/>
        <w:jc w:val="left"/>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审核/审查时间的确定及其理由见本合同附件《审核方案策划表》。</w:t>
      </w:r>
    </w:p>
    <w:p w14:paraId="581CC12C">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eastAsia" w:ascii="宋体" w:hAnsi="宋体" w:eastAsia="宋体" w:cs="宋体"/>
          <w:b w:val="0"/>
          <w:bCs w:val="0"/>
          <w:kern w:val="0"/>
          <w:sz w:val="21"/>
          <w:szCs w:val="21"/>
          <w:lang w:val="en-US" w:eastAsia="zh-CN" w:bidi="zh-CN"/>
        </w:rPr>
      </w:pPr>
    </w:p>
    <w:p w14:paraId="13232A0E">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eastAsia" w:ascii="宋体" w:hAnsi="宋体" w:eastAsia="宋体" w:cs="宋体"/>
          <w:b w:val="0"/>
          <w:bCs w:val="0"/>
          <w:kern w:val="0"/>
          <w:sz w:val="21"/>
          <w:szCs w:val="21"/>
          <w:lang w:val="en-US" w:eastAsia="zh-CN" w:bidi="zh-CN"/>
        </w:rPr>
        <w:sectPr>
          <w:pgSz w:w="11906" w:h="16838"/>
          <w:pgMar w:top="1440" w:right="1800" w:bottom="1440" w:left="1800" w:header="851" w:footer="964" w:gutter="0"/>
          <w:cols w:space="425" w:num="1"/>
          <w:docGrid w:type="lines" w:linePitch="312" w:charSpace="0"/>
        </w:sectPr>
      </w:pPr>
    </w:p>
    <w:p w14:paraId="3753A92F">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甲方：</w:t>
      </w:r>
    </w:p>
    <w:p w14:paraId="38EDE4F2">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eastAsia" w:ascii="宋体" w:hAnsi="宋体" w:eastAsia="宋体" w:cs="宋体"/>
          <w:b w:val="0"/>
          <w:bCs w:val="0"/>
          <w:kern w:val="0"/>
          <w:sz w:val="21"/>
          <w:szCs w:val="21"/>
          <w:lang w:val="en-US" w:eastAsia="zh-CN" w:bidi="zh-CN"/>
        </w:rPr>
      </w:pPr>
    </w:p>
    <w:p w14:paraId="666B44C4">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（盖章）</w:t>
      </w:r>
    </w:p>
    <w:p w14:paraId="347B4A4B">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负责人签字：</w:t>
      </w:r>
    </w:p>
    <w:p w14:paraId="48ED5CA4">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eastAsia" w:ascii="宋体" w:hAnsi="宋体" w:eastAsia="宋体" w:cs="宋体"/>
          <w:b w:val="0"/>
          <w:bCs w:val="0"/>
          <w:kern w:val="0"/>
          <w:sz w:val="21"/>
          <w:szCs w:val="21"/>
          <w:lang w:val="en-US" w:eastAsia="zh-CN" w:bidi="zh-CN"/>
        </w:rPr>
      </w:pPr>
    </w:p>
    <w:p w14:paraId="00017FC6">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甲方需要发票类型：</w:t>
      </w:r>
    </w:p>
    <w:p w14:paraId="4C8B376F">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□增值税普通发票 □增值税专用发票</w:t>
      </w:r>
    </w:p>
    <w:p w14:paraId="5EEA5FDC">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 xml:space="preserve">公司名称：      </w:t>
      </w:r>
    </w:p>
    <w:p w14:paraId="684C0F48">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纳税人识别号：</w:t>
      </w:r>
    </w:p>
    <w:p w14:paraId="0FE97C92">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开户行：</w:t>
      </w:r>
    </w:p>
    <w:p w14:paraId="49CA868F">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账号：</w:t>
      </w:r>
    </w:p>
    <w:p w14:paraId="0EA66A5D">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开票地址：</w:t>
      </w:r>
    </w:p>
    <w:p w14:paraId="51994613">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开票电话：</w:t>
      </w:r>
    </w:p>
    <w:p w14:paraId="77FC2DFC">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联系电话：</w:t>
      </w:r>
    </w:p>
    <w:p w14:paraId="15E76E63">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default"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邮政编码：</w:t>
      </w:r>
    </w:p>
    <w:p w14:paraId="369191EB">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eastAsia" w:ascii="宋体" w:hAnsi="宋体" w:eastAsia="宋体" w:cs="宋体"/>
          <w:b w:val="0"/>
          <w:bCs w:val="0"/>
          <w:kern w:val="0"/>
          <w:sz w:val="21"/>
          <w:szCs w:val="21"/>
          <w:lang w:val="en-US" w:eastAsia="zh-CN" w:bidi="zh-CN"/>
        </w:rPr>
      </w:pPr>
    </w:p>
    <w:p w14:paraId="096EF303">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eastAsia" w:ascii="宋体" w:hAnsi="宋体" w:eastAsia="宋体" w:cs="宋体"/>
          <w:b w:val="0"/>
          <w:bCs w:val="0"/>
          <w:kern w:val="0"/>
          <w:sz w:val="21"/>
          <w:szCs w:val="21"/>
          <w:lang w:val="en-US" w:eastAsia="zh-CN" w:bidi="zh-CN"/>
        </w:rPr>
      </w:pPr>
    </w:p>
    <w:p w14:paraId="6FFBE701">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eastAsia" w:ascii="宋体" w:hAnsi="宋体" w:eastAsia="宋体" w:cs="宋体"/>
          <w:b/>
          <w:bCs/>
          <w:kern w:val="0"/>
          <w:sz w:val="21"/>
          <w:szCs w:val="21"/>
          <w:lang w:val="en-US" w:eastAsia="zh-CN" w:bidi="zh-CN"/>
        </w:rPr>
      </w:pPr>
      <w:r>
        <w:rPr>
          <w:rFonts w:hint="eastAsia" w:ascii="宋体" w:hAnsi="宋体" w:eastAsia="宋体" w:cs="宋体"/>
          <w:b/>
          <w:bCs/>
          <w:kern w:val="0"/>
          <w:sz w:val="21"/>
          <w:szCs w:val="21"/>
          <w:lang w:val="en-US" w:eastAsia="zh-CN" w:bidi="zh-CN"/>
        </w:rPr>
        <w:t>请务必填写工整，或可另附页。</w:t>
      </w:r>
    </w:p>
    <w:p w14:paraId="1EFF93C1">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eastAsia" w:ascii="宋体" w:hAnsi="宋体" w:eastAsia="宋体" w:cs="宋体"/>
          <w:b w:val="0"/>
          <w:bCs w:val="0"/>
          <w:kern w:val="0"/>
          <w:sz w:val="21"/>
          <w:szCs w:val="21"/>
          <w:lang w:val="en-US" w:eastAsia="zh-CN" w:bidi="zh-CN"/>
        </w:rPr>
      </w:pPr>
    </w:p>
    <w:p w14:paraId="6AF97794">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eastAsia" w:ascii="宋体" w:hAnsi="宋体" w:eastAsia="宋体" w:cs="宋体"/>
          <w:b w:val="0"/>
          <w:bCs w:val="0"/>
          <w:kern w:val="0"/>
          <w:sz w:val="21"/>
          <w:szCs w:val="21"/>
          <w:lang w:val="en-US" w:eastAsia="zh-CN" w:bidi="zh-CN"/>
        </w:rPr>
      </w:pPr>
    </w:p>
    <w:p w14:paraId="542E57F8">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eastAsia" w:ascii="宋体" w:hAnsi="宋体" w:eastAsia="宋体" w:cs="宋体"/>
          <w:b w:val="0"/>
          <w:bCs w:val="0"/>
          <w:kern w:val="0"/>
          <w:sz w:val="21"/>
          <w:szCs w:val="21"/>
          <w:lang w:val="en-US" w:eastAsia="zh-CN" w:bidi="zh-CN"/>
        </w:rPr>
      </w:pPr>
    </w:p>
    <w:p w14:paraId="7F1554BC">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eastAsia" w:ascii="宋体" w:hAnsi="宋体" w:eastAsia="宋体" w:cs="宋体"/>
          <w:b w:val="0"/>
          <w:bCs w:val="0"/>
          <w:kern w:val="0"/>
          <w:sz w:val="21"/>
          <w:szCs w:val="21"/>
          <w:lang w:val="en-US" w:eastAsia="zh-CN" w:bidi="zh-CN"/>
        </w:rPr>
      </w:pPr>
    </w:p>
    <w:p w14:paraId="62D87744">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eastAsia" w:ascii="宋体" w:hAnsi="宋体" w:eastAsia="宋体" w:cs="宋体"/>
          <w:b w:val="0"/>
          <w:bCs w:val="0"/>
          <w:kern w:val="0"/>
          <w:sz w:val="21"/>
          <w:szCs w:val="21"/>
          <w:lang w:val="en-US" w:eastAsia="zh-CN" w:bidi="zh-CN"/>
        </w:rPr>
      </w:pPr>
    </w:p>
    <w:p w14:paraId="673EF788">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eastAsia" w:ascii="宋体" w:hAnsi="宋体" w:eastAsia="宋体" w:cs="宋体"/>
          <w:b w:val="0"/>
          <w:bCs w:val="0"/>
          <w:kern w:val="0"/>
          <w:sz w:val="21"/>
          <w:szCs w:val="21"/>
          <w:lang w:val="en-US" w:eastAsia="zh-CN" w:bidi="zh-CN"/>
        </w:rPr>
      </w:pPr>
      <w:r>
        <w:rPr>
          <w:rFonts w:hint="eastAsia" w:ascii="宋体" w:hAnsi="宋体" w:eastAsia="宋体" w:cs="宋体"/>
          <w:b w:val="0"/>
          <w:bCs w:val="0"/>
          <w:kern w:val="0"/>
          <w:sz w:val="21"/>
          <w:szCs w:val="21"/>
          <w:lang w:val="en-US" w:eastAsia="zh-CN" w:bidi="zh-CN"/>
        </w:rPr>
        <w:t>乙方：西安国联质量检测技术股份有限公司</w:t>
      </w:r>
    </w:p>
    <w:p w14:paraId="2C1B6D03">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eastAsia" w:ascii="宋体" w:hAnsi="宋体" w:eastAsia="宋体" w:cs="宋体"/>
          <w:b w:val="0"/>
          <w:bCs w:val="0"/>
          <w:kern w:val="0"/>
          <w:sz w:val="21"/>
          <w:szCs w:val="21"/>
          <w:lang w:val="en-US" w:eastAsia="zh-CN" w:bidi="zh-CN"/>
        </w:rPr>
      </w:pPr>
    </w:p>
    <w:p w14:paraId="3CE36A2F">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default" w:ascii="宋体" w:hAnsi="宋体" w:eastAsia="宋体" w:cs="宋体"/>
          <w:b w:val="0"/>
          <w:bCs w:val="0"/>
          <w:kern w:val="0"/>
          <w:sz w:val="21"/>
          <w:szCs w:val="21"/>
          <w:lang w:val="en-US" w:eastAsia="zh-CN" w:bidi="zh-CN"/>
        </w:rPr>
      </w:pPr>
      <w:r>
        <w:rPr>
          <w:rFonts w:hint="default" w:ascii="宋体" w:hAnsi="宋体" w:eastAsia="宋体" w:cs="宋体"/>
          <w:b w:val="0"/>
          <w:bCs w:val="0"/>
          <w:kern w:val="0"/>
          <w:sz w:val="21"/>
          <w:szCs w:val="21"/>
          <w:lang w:val="en-US" w:eastAsia="zh-CN" w:bidi="zh-CN"/>
        </w:rPr>
        <w:t>（盖章）</w:t>
      </w:r>
    </w:p>
    <w:p w14:paraId="7A0C5214">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default" w:ascii="宋体" w:hAnsi="宋体" w:eastAsia="宋体" w:cs="宋体"/>
          <w:b w:val="0"/>
          <w:bCs w:val="0"/>
          <w:kern w:val="0"/>
          <w:sz w:val="21"/>
          <w:szCs w:val="21"/>
          <w:lang w:val="en-US" w:eastAsia="zh-CN" w:bidi="zh-CN"/>
        </w:rPr>
      </w:pPr>
      <w:r>
        <w:rPr>
          <w:rFonts w:hint="default" w:ascii="宋体" w:hAnsi="宋体" w:eastAsia="宋体" w:cs="宋体"/>
          <w:b w:val="0"/>
          <w:bCs w:val="0"/>
          <w:kern w:val="0"/>
          <w:sz w:val="21"/>
          <w:szCs w:val="21"/>
          <w:lang w:val="en-US" w:eastAsia="zh-CN" w:bidi="zh-CN"/>
        </w:rPr>
        <w:t>负责人签字：</w:t>
      </w:r>
    </w:p>
    <w:p w14:paraId="57A2CE3E">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default" w:ascii="宋体" w:hAnsi="宋体" w:eastAsia="宋体" w:cs="宋体"/>
          <w:b w:val="0"/>
          <w:bCs w:val="0"/>
          <w:kern w:val="0"/>
          <w:sz w:val="21"/>
          <w:szCs w:val="21"/>
          <w:lang w:val="en-US" w:eastAsia="zh-CN" w:bidi="zh-CN"/>
        </w:rPr>
      </w:pPr>
    </w:p>
    <w:p w14:paraId="55277312">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default" w:ascii="宋体" w:hAnsi="宋体" w:eastAsia="宋体" w:cs="宋体"/>
          <w:b w:val="0"/>
          <w:bCs w:val="0"/>
          <w:kern w:val="0"/>
          <w:sz w:val="21"/>
          <w:szCs w:val="21"/>
          <w:lang w:val="en-US" w:eastAsia="zh-CN" w:bidi="zh-CN"/>
        </w:rPr>
      </w:pPr>
      <w:r>
        <w:rPr>
          <w:rFonts w:hint="default" w:ascii="宋体" w:hAnsi="宋体" w:eastAsia="宋体" w:cs="宋体"/>
          <w:b w:val="0"/>
          <w:bCs w:val="0"/>
          <w:kern w:val="0"/>
          <w:sz w:val="21"/>
          <w:szCs w:val="21"/>
          <w:lang w:val="en-US" w:eastAsia="zh-CN" w:bidi="zh-CN"/>
        </w:rPr>
        <w:t>公司名称：西安国联质量检测技术股份有限公司</w:t>
      </w:r>
    </w:p>
    <w:p w14:paraId="27DECDB3">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default" w:ascii="宋体" w:hAnsi="宋体" w:eastAsia="宋体" w:cs="宋体"/>
          <w:b w:val="0"/>
          <w:bCs w:val="0"/>
          <w:kern w:val="0"/>
          <w:sz w:val="21"/>
          <w:szCs w:val="21"/>
          <w:lang w:val="en-US" w:eastAsia="zh-CN" w:bidi="zh-CN"/>
        </w:rPr>
      </w:pPr>
      <w:r>
        <w:rPr>
          <w:rFonts w:hint="default" w:ascii="宋体" w:hAnsi="宋体" w:eastAsia="宋体" w:cs="宋体"/>
          <w:b w:val="0"/>
          <w:bCs w:val="0"/>
          <w:kern w:val="0"/>
          <w:sz w:val="21"/>
          <w:szCs w:val="21"/>
          <w:lang w:val="en-US" w:eastAsia="zh-CN" w:bidi="zh-CN"/>
        </w:rPr>
        <w:t>开户行：上海浦东发展银行西安分行</w:t>
      </w:r>
    </w:p>
    <w:p w14:paraId="30E9CF3F">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default" w:ascii="宋体" w:hAnsi="宋体" w:eastAsia="宋体" w:cs="宋体"/>
          <w:b w:val="0"/>
          <w:bCs w:val="0"/>
          <w:kern w:val="0"/>
          <w:sz w:val="21"/>
          <w:szCs w:val="21"/>
          <w:lang w:val="en-US" w:eastAsia="zh-CN" w:bidi="zh-CN"/>
        </w:rPr>
      </w:pPr>
      <w:r>
        <w:rPr>
          <w:rFonts w:hint="default" w:ascii="宋体" w:hAnsi="宋体" w:eastAsia="宋体" w:cs="宋体"/>
          <w:b w:val="0"/>
          <w:bCs w:val="0"/>
          <w:kern w:val="0"/>
          <w:sz w:val="21"/>
          <w:szCs w:val="21"/>
          <w:lang w:val="en-US" w:eastAsia="zh-CN" w:bidi="zh-CN"/>
        </w:rPr>
        <w:t>账号：72010154700011861</w:t>
      </w:r>
    </w:p>
    <w:p w14:paraId="48BBC955">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default" w:ascii="宋体" w:hAnsi="宋体" w:eastAsia="宋体" w:cs="宋体"/>
          <w:b w:val="0"/>
          <w:bCs w:val="0"/>
          <w:kern w:val="0"/>
          <w:sz w:val="21"/>
          <w:szCs w:val="21"/>
          <w:lang w:val="en-US" w:eastAsia="zh-CN" w:bidi="zh-CN"/>
        </w:rPr>
      </w:pPr>
      <w:r>
        <w:rPr>
          <w:rFonts w:hint="default" w:ascii="宋体" w:hAnsi="宋体" w:eastAsia="宋体" w:cs="宋体"/>
          <w:b w:val="0"/>
          <w:bCs w:val="0"/>
          <w:kern w:val="0"/>
          <w:sz w:val="21"/>
          <w:szCs w:val="21"/>
          <w:lang w:val="en-US" w:eastAsia="zh-CN" w:bidi="zh-CN"/>
        </w:rPr>
        <w:t>通讯地址：陕西省西咸新区沣东新城协同创新港8号楼</w:t>
      </w:r>
    </w:p>
    <w:p w14:paraId="206A0C7D">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default" w:ascii="宋体" w:hAnsi="宋体" w:eastAsia="宋体" w:cs="宋体"/>
          <w:b w:val="0"/>
          <w:bCs w:val="0"/>
          <w:kern w:val="0"/>
          <w:sz w:val="21"/>
          <w:szCs w:val="21"/>
          <w:lang w:val="en-US" w:eastAsia="zh-CN" w:bidi="zh-CN"/>
        </w:rPr>
      </w:pPr>
      <w:r>
        <w:rPr>
          <w:rFonts w:hint="default" w:ascii="宋体" w:hAnsi="宋体" w:eastAsia="宋体" w:cs="宋体"/>
          <w:b w:val="0"/>
          <w:bCs w:val="0"/>
          <w:kern w:val="0"/>
          <w:sz w:val="21"/>
          <w:szCs w:val="21"/>
          <w:lang w:val="en-US" w:eastAsia="zh-CN" w:bidi="zh-CN"/>
        </w:rPr>
        <w:t>邮政编码：710000</w:t>
      </w:r>
    </w:p>
    <w:p w14:paraId="09959AD1">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default" w:ascii="宋体" w:hAnsi="宋体" w:eastAsia="宋体" w:cs="宋体"/>
          <w:b w:val="0"/>
          <w:bCs w:val="0"/>
          <w:kern w:val="0"/>
          <w:sz w:val="21"/>
          <w:szCs w:val="21"/>
          <w:lang w:val="en-US" w:eastAsia="zh-CN" w:bidi="zh-CN"/>
        </w:rPr>
      </w:pPr>
      <w:r>
        <w:rPr>
          <w:rFonts w:hint="default" w:ascii="宋体" w:hAnsi="宋体" w:eastAsia="宋体" w:cs="宋体"/>
          <w:b w:val="0"/>
          <w:bCs w:val="0"/>
          <w:kern w:val="0"/>
          <w:sz w:val="21"/>
          <w:szCs w:val="21"/>
          <w:lang w:val="en-US" w:eastAsia="zh-CN" w:bidi="zh-CN"/>
        </w:rPr>
        <w:t>联系电话（Tel）：400-808-2011</w:t>
      </w:r>
    </w:p>
    <w:p w14:paraId="5A1FFE72">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default" w:ascii="宋体" w:hAnsi="宋体" w:eastAsia="宋体" w:cs="宋体"/>
          <w:b w:val="0"/>
          <w:bCs w:val="0"/>
          <w:kern w:val="0"/>
          <w:sz w:val="21"/>
          <w:szCs w:val="21"/>
          <w:lang w:val="en-US" w:eastAsia="zh-CN" w:bidi="zh-CN"/>
        </w:rPr>
      </w:pPr>
      <w:r>
        <w:rPr>
          <w:rFonts w:hint="default" w:ascii="宋体" w:hAnsi="宋体" w:eastAsia="宋体" w:cs="宋体"/>
          <w:b w:val="0"/>
          <w:bCs w:val="0"/>
          <w:kern w:val="0"/>
          <w:sz w:val="21"/>
          <w:szCs w:val="21"/>
          <w:lang w:val="en-US" w:eastAsia="zh-CN" w:bidi="zh-CN"/>
        </w:rPr>
        <w:t>网址：https://www.xaunqd.com/</w:t>
      </w:r>
    </w:p>
    <w:p w14:paraId="68E0AB69">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line="360" w:lineRule="auto"/>
        <w:ind w:leftChars="0" w:right="0" w:rightChars="0"/>
        <w:jc w:val="left"/>
        <w:textAlignment w:val="auto"/>
        <w:rPr>
          <w:rFonts w:hint="default" w:ascii="宋体" w:hAnsi="宋体" w:eastAsia="宋体" w:cs="宋体"/>
          <w:b w:val="0"/>
          <w:bCs w:val="0"/>
          <w:kern w:val="0"/>
          <w:sz w:val="21"/>
          <w:szCs w:val="21"/>
          <w:lang w:val="en-US" w:eastAsia="zh-CN" w:bidi="zh-CN"/>
        </w:rPr>
      </w:pPr>
      <w:r>
        <w:rPr>
          <w:rFonts w:hint="default" w:ascii="宋体" w:hAnsi="宋体" w:eastAsia="宋体" w:cs="宋体"/>
          <w:b w:val="0"/>
          <w:bCs w:val="0"/>
          <w:kern w:val="0"/>
          <w:sz w:val="21"/>
          <w:szCs w:val="21"/>
          <w:lang w:val="en-US" w:eastAsia="zh-CN" w:bidi="zh-CN"/>
        </w:rPr>
        <w:t>电子邮箱：info@xaunqd.com</w:t>
      </w:r>
    </w:p>
    <w:sectPr>
      <w:type w:val="continuous"/>
      <w:pgSz w:w="11906" w:h="16838"/>
      <w:pgMar w:top="1440" w:right="1800" w:bottom="1440" w:left="1800" w:header="851" w:footer="964" w:gutter="0"/>
      <w:cols w:equalWidth="0" w:num="2">
        <w:col w:w="3940" w:space="425"/>
        <w:col w:w="394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F5ED2">
    <w:pPr>
      <w:pStyle w:val="4"/>
      <w:adjustRightInd w:val="0"/>
      <w:spacing w:line="360" w:lineRule="auto"/>
      <w:rPr>
        <w:rFonts w:hint="eastAsia" w:ascii="Calibri" w:hAnsi="Calibri" w:eastAsia="宋体" w:cs="黑体"/>
        <w:b/>
        <w:bCs/>
        <w:sz w:val="21"/>
        <w:szCs w:val="21"/>
        <w:lang w:val="en-US" w:eastAsia="zh-CN"/>
      </w:rPr>
    </w:pPr>
    <w:r>
      <w:rPr>
        <w:rFonts w:hint="eastAsia" w:ascii="Calibri" w:hAnsi="Calibri" w:eastAsia="宋体" w:cs="黑体"/>
        <w:b/>
        <w:bCs/>
        <w:sz w:val="21"/>
        <w:szCs w:val="21"/>
        <w:lang w:val="en-US" w:eastAsia="zh-CN"/>
      </w:rPr>
      <w:drawing>
        <wp:anchor distT="0" distB="0" distL="0" distR="0" simplePos="0" relativeHeight="251662336" behindDoc="1" locked="0" layoutInCell="1" allowOverlap="1">
          <wp:simplePos x="0" y="0"/>
          <wp:positionH relativeFrom="column">
            <wp:posOffset>-457200</wp:posOffset>
          </wp:positionH>
          <wp:positionV relativeFrom="paragraph">
            <wp:posOffset>-42545</wp:posOffset>
          </wp:positionV>
          <wp:extent cx="6188710" cy="57150"/>
          <wp:effectExtent l="0" t="0" r="2540" b="0"/>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88710" cy="57150"/>
                  </a:xfrm>
                  <a:prstGeom prst="rect">
                    <a:avLst/>
                  </a:prstGeom>
                </pic:spPr>
              </pic:pic>
            </a:graphicData>
          </a:graphic>
        </wp:anchor>
      </w:drawing>
    </w:r>
    <w:r>
      <w:rPr>
        <w:rFonts w:hint="eastAsia" w:ascii="Calibri" w:hAnsi="Calibri" w:eastAsia="宋体" w:cs="黑体"/>
        <w:b/>
        <w:bCs/>
        <w:sz w:val="21"/>
        <w:szCs w:val="21"/>
        <w:lang w:val="en-US" w:eastAsia="zh-CN"/>
      </w:rPr>
      <w:t>版本：A/</w:t>
    </w:r>
    <w:r>
      <w:rPr>
        <w:rFonts w:hint="eastAsia" w:ascii="Calibri" w:hAnsi="Calibri" w:cs="黑体"/>
        <w:b/>
        <w:bCs/>
        <w:sz w:val="21"/>
        <w:szCs w:val="21"/>
        <w:lang w:val="en-US" w:eastAsia="zh-CN"/>
      </w:rPr>
      <w:t>4</w:t>
    </w:r>
    <w:r>
      <w:rPr>
        <w:rFonts w:hint="eastAsia" w:ascii="Calibri" w:hAnsi="Calibri" w:eastAsia="宋体" w:cs="黑体"/>
        <w:b/>
        <w:bCs/>
        <w:sz w:val="21"/>
        <w:szCs w:val="21"/>
        <w:lang w:val="en-US" w:eastAsia="zh-CN"/>
      </w:rPr>
      <w:t xml:space="preserve">                                       发布/修订日期：2024年1</w:t>
    </w:r>
    <w:r>
      <w:rPr>
        <w:rFonts w:hint="eastAsia" w:ascii="Calibri" w:hAnsi="Calibri" w:cs="黑体"/>
        <w:b/>
        <w:bCs/>
        <w:sz w:val="21"/>
        <w:szCs w:val="21"/>
        <w:lang w:val="en-US" w:eastAsia="zh-CN"/>
      </w:rPr>
      <w:t>2</w:t>
    </w:r>
    <w:r>
      <w:rPr>
        <w:rFonts w:hint="eastAsia" w:ascii="Calibri" w:hAnsi="Calibri" w:eastAsia="宋体" w:cs="黑体"/>
        <w:b/>
        <w:bCs/>
        <w:sz w:val="21"/>
        <w:szCs w:val="21"/>
        <w:lang w:val="en-US" w:eastAsia="zh-CN"/>
      </w:rPr>
      <w:t>月</w:t>
    </w:r>
    <w:r>
      <w:rPr>
        <w:rFonts w:hint="eastAsia" w:ascii="Calibri" w:hAnsi="Calibri" w:cs="黑体"/>
        <w:b/>
        <w:bCs/>
        <w:sz w:val="21"/>
        <w:szCs w:val="21"/>
        <w:lang w:val="en-US" w:eastAsia="zh-CN"/>
      </w:rPr>
      <w:t>2</w:t>
    </w:r>
    <w:r>
      <w:rPr>
        <w:rFonts w:hint="eastAsia" w:ascii="Calibri" w:hAnsi="Calibri" w:eastAsia="宋体" w:cs="黑体"/>
        <w:b/>
        <w:bCs/>
        <w:sz w:val="21"/>
        <w:szCs w:val="21"/>
        <w:lang w:val="en-US" w:eastAsia="zh-CN"/>
      </w:rPr>
      <w:t>日</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8604D">
    <w:pPr>
      <w:pStyle w:val="4"/>
      <w:keepNext w:val="0"/>
      <w:keepLines w:val="0"/>
      <w:pageBreakBefore w:val="0"/>
      <w:widowControl w:val="0"/>
      <w:pBdr>
        <w:bottom w:val="none" w:color="auto" w:sz="0" w:space="0"/>
      </w:pBdr>
      <w:kinsoku/>
      <w:wordWrap/>
      <w:overflowPunct/>
      <w:topLinePunct w:val="0"/>
      <w:bidi w:val="0"/>
      <w:adjustRightInd w:val="0"/>
      <w:snapToGrid w:val="0"/>
      <w:spacing w:line="240" w:lineRule="auto"/>
      <w:textAlignment w:val="auto"/>
      <w:rPr>
        <w:rFonts w:hint="default" w:ascii="微软雅黑" w:hAnsi="微软雅黑" w:eastAsia="微软雅黑" w:cs="宋体"/>
        <w:b/>
        <w:sz w:val="20"/>
        <w:szCs w:val="20"/>
        <w:lang w:val="en-US" w:eastAsia="zh-CN"/>
      </w:rPr>
    </w:pPr>
    <w:r>
      <w:rPr>
        <w:rFonts w:hint="eastAsia" w:cs="宋体" w:asciiTheme="minorEastAsia" w:hAnsiTheme="minorEastAsia"/>
        <w:sz w:val="22"/>
        <w:szCs w:val="22"/>
      </w:rPr>
      <w:drawing>
        <wp:anchor distT="0" distB="0" distL="114300" distR="114300" simplePos="0" relativeHeight="251660288" behindDoc="1" locked="0" layoutInCell="1" allowOverlap="1">
          <wp:simplePos x="0" y="0"/>
          <wp:positionH relativeFrom="column">
            <wp:posOffset>-899160</wp:posOffset>
          </wp:positionH>
          <wp:positionV relativeFrom="paragraph">
            <wp:posOffset>-287655</wp:posOffset>
          </wp:positionV>
          <wp:extent cx="937260" cy="715010"/>
          <wp:effectExtent l="0" t="0" r="15240" b="8890"/>
          <wp:wrapNone/>
          <wp:docPr id="25" name="图片 25" descr="国联质检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国联质检图标"/>
                  <pic:cNvPicPr>
                    <a:picLocks noChangeAspect="1"/>
                  </pic:cNvPicPr>
                </pic:nvPicPr>
                <pic:blipFill>
                  <a:blip r:embed="rId1"/>
                  <a:stretch>
                    <a:fillRect/>
                  </a:stretch>
                </pic:blipFill>
                <pic:spPr>
                  <a:xfrm>
                    <a:off x="0" y="0"/>
                    <a:ext cx="937260" cy="715010"/>
                  </a:xfrm>
                  <a:prstGeom prst="rect">
                    <a:avLst/>
                  </a:prstGeom>
                </pic:spPr>
              </pic:pic>
            </a:graphicData>
          </a:graphic>
        </wp:anchor>
      </w:drawing>
    </w:r>
    <w:r>
      <w:rPr>
        <w:rFonts w:hint="eastAsia" w:cs="宋体" w:asciiTheme="minorEastAsia" w:hAnsiTheme="minorEastAsia"/>
        <w:sz w:val="22"/>
        <w:szCs w:val="22"/>
      </w:rPr>
      <w:t>西安国联质量检测技术股份有限公司</w:t>
    </w:r>
    <w:r>
      <w:rPr>
        <w:rFonts w:hint="eastAsia" w:cs="宋体" w:asciiTheme="minorEastAsia" w:hAnsiTheme="minorEastAsia"/>
        <w:sz w:val="21"/>
        <w:szCs w:val="21"/>
      </w:rPr>
      <w:t xml:space="preserve"> </w:t>
    </w:r>
    <w:r>
      <w:rPr>
        <w:rFonts w:hint="eastAsia" w:ascii="微软雅黑" w:hAnsi="微软雅黑" w:eastAsia="微软雅黑" w:cs="宋体"/>
        <w:sz w:val="20"/>
        <w:szCs w:val="20"/>
      </w:rPr>
      <w:t xml:space="preserve">           </w:t>
    </w:r>
    <w:r>
      <w:rPr>
        <w:rFonts w:hint="eastAsia" w:ascii="微软雅黑" w:hAnsi="微软雅黑" w:eastAsia="微软雅黑" w:cs="宋体"/>
        <w:sz w:val="20"/>
        <w:szCs w:val="20"/>
        <w:lang w:val="en-US" w:eastAsia="zh-CN"/>
      </w:rPr>
      <w:t xml:space="preserve">   </w:t>
    </w:r>
    <w:r>
      <w:rPr>
        <w:rFonts w:hint="eastAsia" w:ascii="微软雅黑" w:hAnsi="微软雅黑" w:eastAsia="微软雅黑" w:cs="宋体"/>
        <w:sz w:val="20"/>
        <w:szCs w:val="20"/>
      </w:rPr>
      <w:t>文件编号：</w:t>
    </w:r>
    <w:r>
      <w:rPr>
        <w:rFonts w:hint="eastAsia" w:ascii="微软雅黑" w:hAnsi="微软雅黑" w:eastAsia="微软雅黑" w:cs="宋体"/>
        <w:sz w:val="20"/>
        <w:szCs w:val="20"/>
        <w:lang w:val="en-US" w:eastAsia="zh-CN"/>
      </w:rPr>
      <w:t>GLZJ-QP07-QR01-1-A/4</w:t>
    </w:r>
  </w:p>
  <w:p w14:paraId="541509A2">
    <w:pPr>
      <w:pStyle w:val="5"/>
    </w:pPr>
    <w:r>
      <w:rPr>
        <w:rFonts w:hint="eastAsia" w:ascii="微软雅黑" w:hAnsi="微软雅黑" w:eastAsia="微软雅黑" w:cs="宋体"/>
        <w:sz w:val="20"/>
        <w:szCs w:val="20"/>
        <w:lang w:val="zh-CN"/>
      </w:rPr>
      <w:t xml:space="preserve">第 </w:t>
    </w:r>
    <w:r>
      <w:rPr>
        <w:rFonts w:hint="eastAsia" w:ascii="微软雅黑" w:hAnsi="微软雅黑" w:eastAsia="微软雅黑" w:cs="宋体"/>
        <w:sz w:val="20"/>
        <w:szCs w:val="20"/>
      </w:rPr>
      <w:fldChar w:fldCharType="begin"/>
    </w:r>
    <w:r>
      <w:rPr>
        <w:rFonts w:hint="eastAsia" w:ascii="微软雅黑" w:hAnsi="微软雅黑" w:eastAsia="微软雅黑" w:cs="宋体"/>
        <w:sz w:val="20"/>
        <w:szCs w:val="20"/>
      </w:rPr>
      <w:instrText xml:space="preserve">PAGE  \* Arabic  \* MERGEFORMAT</w:instrText>
    </w:r>
    <w:r>
      <w:rPr>
        <w:rFonts w:hint="eastAsia" w:ascii="微软雅黑" w:hAnsi="微软雅黑" w:eastAsia="微软雅黑" w:cs="宋体"/>
        <w:sz w:val="20"/>
        <w:szCs w:val="20"/>
      </w:rPr>
      <w:fldChar w:fldCharType="separate"/>
    </w:r>
    <w:r>
      <w:rPr>
        <w:rFonts w:hint="eastAsia" w:ascii="微软雅黑" w:hAnsi="微软雅黑" w:eastAsia="微软雅黑" w:cs="宋体"/>
        <w:sz w:val="20"/>
        <w:szCs w:val="20"/>
        <w:lang w:val="zh-CN"/>
      </w:rPr>
      <w:t>1</w:t>
    </w:r>
    <w:r>
      <w:rPr>
        <w:rFonts w:hint="eastAsia" w:ascii="微软雅黑" w:hAnsi="微软雅黑" w:eastAsia="微软雅黑" w:cs="宋体"/>
        <w:sz w:val="20"/>
        <w:szCs w:val="20"/>
      </w:rPr>
      <w:fldChar w:fldCharType="end"/>
    </w:r>
    <w:r>
      <w:rPr>
        <w:rFonts w:hint="eastAsia" w:ascii="微软雅黑" w:hAnsi="微软雅黑" w:eastAsia="微软雅黑" w:cs="宋体"/>
        <w:sz w:val="20"/>
        <w:szCs w:val="20"/>
      </w:rPr>
      <w:t xml:space="preserve"> 页</w:t>
    </w:r>
    <w:r>
      <w:rPr>
        <w:rFonts w:hint="eastAsia" w:ascii="微软雅黑" w:hAnsi="微软雅黑" w:eastAsia="微软雅黑" w:cs="宋体"/>
        <w:sz w:val="20"/>
        <w:szCs w:val="20"/>
        <w:lang w:val="zh-CN"/>
      </w:rPr>
      <w:t xml:space="preserve">/共 </w:t>
    </w:r>
    <w:r>
      <w:rPr>
        <w:rFonts w:hint="eastAsia" w:ascii="微软雅黑" w:hAnsi="微软雅黑" w:eastAsia="微软雅黑" w:cs="宋体"/>
        <w:sz w:val="20"/>
        <w:szCs w:val="20"/>
      </w:rPr>
      <w:fldChar w:fldCharType="begin"/>
    </w:r>
    <w:r>
      <w:rPr>
        <w:rFonts w:hint="eastAsia" w:ascii="微软雅黑" w:hAnsi="微软雅黑" w:eastAsia="微软雅黑" w:cs="宋体"/>
        <w:sz w:val="20"/>
        <w:szCs w:val="20"/>
      </w:rPr>
      <w:instrText xml:space="preserve">NUMPAGES  \* Arabic  \* MERGEFORMAT</w:instrText>
    </w:r>
    <w:r>
      <w:rPr>
        <w:rFonts w:hint="eastAsia" w:ascii="微软雅黑" w:hAnsi="微软雅黑" w:eastAsia="微软雅黑" w:cs="宋体"/>
        <w:sz w:val="20"/>
        <w:szCs w:val="20"/>
      </w:rPr>
      <w:fldChar w:fldCharType="separate"/>
    </w:r>
    <w:r>
      <w:rPr>
        <w:rFonts w:hint="eastAsia" w:ascii="微软雅黑" w:hAnsi="微软雅黑" w:eastAsia="微软雅黑" w:cs="宋体"/>
        <w:sz w:val="20"/>
        <w:szCs w:val="20"/>
        <w:lang w:val="zh-CN"/>
      </w:rPr>
      <w:t>2</w:t>
    </w:r>
    <w:r>
      <w:rPr>
        <w:rFonts w:hint="eastAsia" w:ascii="微软雅黑" w:hAnsi="微软雅黑" w:eastAsia="微软雅黑" w:cs="宋体"/>
        <w:sz w:val="20"/>
        <w:szCs w:val="20"/>
      </w:rPr>
      <w:fldChar w:fldCharType="end"/>
    </w:r>
    <w:r>
      <w:rPr>
        <w:rFonts w:hint="eastAsia" w:ascii="微软雅黑" w:hAnsi="微软雅黑" w:eastAsia="微软雅黑" w:cs="宋体"/>
        <w:sz w:val="20"/>
        <w:szCs w:val="20"/>
      </w:rPr>
      <w:t xml:space="preserve"> 页</w:t>
    </w:r>
    <w:r>
      <w:rPr>
        <w:rFonts w:hint="eastAsia" w:ascii="微软雅黑" w:hAnsi="微软雅黑" w:eastAsia="微软雅黑" w:cs="宋体"/>
        <w:bCs/>
        <w:sz w:val="20"/>
        <w:szCs w:val="20"/>
      </w:rPr>
      <w:t xml:space="preserve">      </w:t>
    </w:r>
    <w:r>
      <w:rPr>
        <w:rFonts w:hint="eastAsia" w:ascii="微软雅黑" w:hAnsi="微软雅黑" w:eastAsia="微软雅黑" w:cs="宋体"/>
        <w:bCs/>
        <w:sz w:val="20"/>
        <w:szCs w:val="20"/>
        <w:lang w:val="en-US" w:eastAsia="zh-CN"/>
      </w:rPr>
      <w:t xml:space="preserve">                             </w:t>
    </w:r>
    <w:r>
      <w:rPr>
        <w:rFonts w:hint="eastAsia" w:ascii="微软雅黑" w:hAnsi="微软雅黑" w:eastAsia="微软雅黑" w:cs="宋体"/>
        <w:bCs/>
        <w:sz w:val="20"/>
        <w:szCs w:val="20"/>
      </w:rPr>
      <w:t>文件名称：</w:t>
    </w:r>
    <w:r>
      <w:rPr>
        <w:rFonts w:ascii="微软雅黑" w:hAnsi="微软雅黑" w:eastAsia="微软雅黑"/>
        <w:b/>
        <w:sz w:val="20"/>
        <w:szCs w:val="20"/>
      </w:rPr>
      <w:drawing>
        <wp:anchor distT="0" distB="0" distL="0" distR="0" simplePos="0" relativeHeight="251661312" behindDoc="1" locked="0" layoutInCell="1" allowOverlap="1">
          <wp:simplePos x="0" y="0"/>
          <wp:positionH relativeFrom="column">
            <wp:posOffset>-457200</wp:posOffset>
          </wp:positionH>
          <wp:positionV relativeFrom="paragraph">
            <wp:posOffset>170180</wp:posOffset>
          </wp:positionV>
          <wp:extent cx="6188710" cy="57150"/>
          <wp:effectExtent l="0" t="0" r="2540" b="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188710" cy="57150"/>
                  </a:xfrm>
                  <a:prstGeom prst="rect">
                    <a:avLst/>
                  </a:prstGeom>
                </pic:spPr>
              </pic:pic>
            </a:graphicData>
          </a:graphic>
        </wp:anchor>
      </w:drawing>
    </w:r>
    <w:r>
      <w:rPr>
        <w:rFonts w:hint="eastAsia" w:ascii="微软雅黑" w:hAnsi="微软雅黑" w:eastAsia="微软雅黑" w:cs="宋体"/>
        <w:bCs/>
        <w:sz w:val="20"/>
        <w:szCs w:val="20"/>
        <w:lang w:val="en-US" w:eastAsia="zh-CN"/>
      </w:rPr>
      <w:t>委托认证合同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790E00"/>
    <w:multiLevelType w:val="singleLevel"/>
    <w:tmpl w:val="CA790E0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OTkxNzlkMDQ5NDQzNDYzOGQzODE3ZDFhOGI0Y2UifQ=="/>
  </w:docVars>
  <w:rsids>
    <w:rsidRoot w:val="1AC84750"/>
    <w:rsid w:val="0A4B70CE"/>
    <w:rsid w:val="0EF05899"/>
    <w:rsid w:val="12543085"/>
    <w:rsid w:val="12F50BFF"/>
    <w:rsid w:val="16937B23"/>
    <w:rsid w:val="182E6B59"/>
    <w:rsid w:val="18784278"/>
    <w:rsid w:val="19487A60"/>
    <w:rsid w:val="1AC84750"/>
    <w:rsid w:val="1CA44221"/>
    <w:rsid w:val="1D5B32AD"/>
    <w:rsid w:val="224A5BE0"/>
    <w:rsid w:val="30134227"/>
    <w:rsid w:val="321D0E69"/>
    <w:rsid w:val="3790484D"/>
    <w:rsid w:val="37B3452D"/>
    <w:rsid w:val="3B6A5DB8"/>
    <w:rsid w:val="3C0F327A"/>
    <w:rsid w:val="4AEB6336"/>
    <w:rsid w:val="5D363DF5"/>
    <w:rsid w:val="610D58C8"/>
    <w:rsid w:val="6A176E75"/>
    <w:rsid w:val="6B67048D"/>
    <w:rsid w:val="6D627F42"/>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Ascii" w:hAnsiTheme="minorAscii" w:cstheme="minorBidi"/>
      <w:kern w:val="2"/>
      <w:sz w:val="21"/>
      <w:szCs w:val="22"/>
      <w:lang w:val="en-US" w:eastAsia="zh-CN" w:bidi="ar-SA"/>
    </w:rPr>
  </w:style>
  <w:style w:type="paragraph" w:styleId="2">
    <w:name w:val="heading 1"/>
    <w:basedOn w:val="1"/>
    <w:qFormat/>
    <w:uiPriority w:val="1"/>
    <w:pPr>
      <w:spacing w:before="143"/>
      <w:ind w:left="435" w:hanging="296"/>
      <w:outlineLvl w:val="0"/>
    </w:pPr>
    <w:rPr>
      <w:b/>
      <w:bCs/>
      <w:sz w:val="28"/>
      <w:szCs w:val="28"/>
    </w:rPr>
  </w:style>
  <w:style w:type="paragraph" w:styleId="3">
    <w:name w:val="heading 2"/>
    <w:basedOn w:val="1"/>
    <w:qFormat/>
    <w:uiPriority w:val="1"/>
    <w:pPr>
      <w:ind w:left="0" w:firstLine="0"/>
      <w:outlineLvl w:val="1"/>
    </w:pPr>
    <w:rPr>
      <w:b/>
      <w:bCs/>
      <w:sz w:val="21"/>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3963</Words>
  <Characters>4342</Characters>
  <Lines>0</Lines>
  <Paragraphs>0</Paragraphs>
  <TotalTime>44</TotalTime>
  <ScaleCrop>false</ScaleCrop>
  <LinksUpToDate>false</LinksUpToDate>
  <CharactersWithSpaces>5056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2024-10-15T01:54:00Z</dcterms:created>
  <dc:creator>山有木兮DAYTOY</dc:creator>
  <cp:lastModifiedBy>山有木兮DAYTOY</cp:lastModifiedBy>
  <dcterms:modified xsi:type="dcterms:W3CDTF">2025-03-25T02:11:23Z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720BC46351E34AEEB691D57B27946C26_11</vt:lpwstr>
  </property>
  <property fmtid="{D5CDD505-2E9C-101B-9397-08002B2CF9AE}" pid="4" name="KSOTemplateDocerSaveRecord">
    <vt:lpwstr>eyJoZGlkIjoiOTVkOTkxNzlkMDQ5NDQzNDYzOGQzODE3ZDFhOGI0Y2UiLCJ1c2VySWQiOiI2OTgyMTE2NzkifQ==</vt:lpwstr>
  </property>
</Properties>
</file>